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4F36A" w14:textId="524C0D36" w:rsidR="005C35C5" w:rsidRPr="00BB471A" w:rsidRDefault="00B95E94" w:rsidP="00350B7E">
      <w:pPr>
        <w:pStyle w:val="BodyText"/>
        <w:spacing w:before="120" w:line="360" w:lineRule="auto"/>
        <w:jc w:val="center"/>
        <w:rPr>
          <w:rFonts w:cs="Arial"/>
          <w:sz w:val="24"/>
          <w:szCs w:val="24"/>
        </w:rPr>
      </w:pPr>
      <w:r>
        <w:rPr>
          <w:rFonts w:cs="Arial"/>
          <w:b/>
          <w:bCs/>
          <w:sz w:val="24"/>
          <w:szCs w:val="24"/>
        </w:rPr>
        <w:t>Potential Policies to Plug C</w:t>
      </w:r>
      <w:r w:rsidR="004F7E63" w:rsidRPr="00BB471A">
        <w:rPr>
          <w:rFonts w:cs="Arial"/>
          <w:b/>
          <w:bCs/>
          <w:sz w:val="24"/>
          <w:szCs w:val="24"/>
        </w:rPr>
        <w:t xml:space="preserve">arbon </w:t>
      </w:r>
      <w:r>
        <w:rPr>
          <w:rFonts w:cs="Arial"/>
          <w:b/>
          <w:bCs/>
          <w:sz w:val="24"/>
          <w:szCs w:val="24"/>
        </w:rPr>
        <w:t>L</w:t>
      </w:r>
      <w:r w:rsidR="004F7E63" w:rsidRPr="00BB471A">
        <w:rPr>
          <w:rFonts w:cs="Arial"/>
          <w:b/>
          <w:bCs/>
          <w:sz w:val="24"/>
          <w:szCs w:val="24"/>
        </w:rPr>
        <w:t xml:space="preserve">eakage </w:t>
      </w:r>
      <w:r>
        <w:rPr>
          <w:rFonts w:cs="Arial"/>
          <w:b/>
          <w:bCs/>
          <w:sz w:val="24"/>
          <w:szCs w:val="24"/>
        </w:rPr>
        <w:t>from the UK</w:t>
      </w:r>
    </w:p>
    <w:p w14:paraId="41FF769C" w14:textId="77777777" w:rsidR="006254CF" w:rsidRDefault="00B95E94" w:rsidP="00350B7E">
      <w:pPr>
        <w:pStyle w:val="BodyText"/>
        <w:spacing w:before="120" w:line="360" w:lineRule="auto"/>
        <w:rPr>
          <w:rFonts w:cs="Arial"/>
        </w:rPr>
      </w:pPr>
      <w:r>
        <w:rPr>
          <w:rFonts w:cs="Arial"/>
        </w:rPr>
        <w:t>High-emitting sectors of the UK economy should take note of a new consultation by t</w:t>
      </w:r>
      <w:r w:rsidR="004F7E63" w:rsidRPr="009D1DE4">
        <w:rPr>
          <w:rFonts w:cs="Arial"/>
        </w:rPr>
        <w:t xml:space="preserve">he UK Government </w:t>
      </w:r>
      <w:r>
        <w:rPr>
          <w:rFonts w:cs="Arial"/>
        </w:rPr>
        <w:t xml:space="preserve">on developing policy measures to reduce carbon leakage. </w:t>
      </w:r>
    </w:p>
    <w:p w14:paraId="17D507E4" w14:textId="54184442" w:rsidR="006254CF" w:rsidRDefault="00B95E94" w:rsidP="00350B7E">
      <w:pPr>
        <w:pStyle w:val="BodyText"/>
        <w:spacing w:before="120" w:line="360" w:lineRule="auto"/>
        <w:rPr>
          <w:rFonts w:cs="Arial"/>
        </w:rPr>
      </w:pPr>
      <w:r>
        <w:rPr>
          <w:rFonts w:cs="Arial"/>
        </w:rPr>
        <w:t xml:space="preserve">Carbon leakage is where efforts to reduce greenhouse gas emissions in one country leads to an increase in emissions in another country that has less stringent climate policies. So for example a UK steel producer may stop making steel in the UK (where it is </w:t>
      </w:r>
      <w:proofErr w:type="gramStart"/>
      <w:r>
        <w:rPr>
          <w:rFonts w:cs="Arial"/>
        </w:rPr>
        <w:t>has to</w:t>
      </w:r>
      <w:proofErr w:type="gramEnd"/>
      <w:r>
        <w:rPr>
          <w:rFonts w:cs="Arial"/>
        </w:rPr>
        <w:t xml:space="preserve"> buy allowances under the UK Emissions Trading Scheme to cover its emissions) and instead import steel from China, which does not restrict emissions</w:t>
      </w:r>
      <w:r w:rsidR="006254CF">
        <w:rPr>
          <w:rFonts w:cs="Arial"/>
        </w:rPr>
        <w:t xml:space="preserve"> from manufacturing</w:t>
      </w:r>
      <w:r>
        <w:rPr>
          <w:rFonts w:cs="Arial"/>
        </w:rPr>
        <w:t xml:space="preserve">. The net effect </w:t>
      </w:r>
      <w:r w:rsidR="006254CF">
        <w:rPr>
          <w:rFonts w:cs="Arial"/>
        </w:rPr>
        <w:t xml:space="preserve">on global emissions </w:t>
      </w:r>
      <w:r>
        <w:rPr>
          <w:rFonts w:cs="Arial"/>
        </w:rPr>
        <w:t xml:space="preserve">is the same (arguably greater as there are the emissions from transporting the steel to </w:t>
      </w:r>
      <w:proofErr w:type="gramStart"/>
      <w:r>
        <w:rPr>
          <w:rFonts w:cs="Arial"/>
        </w:rPr>
        <w:t>take into account</w:t>
      </w:r>
      <w:proofErr w:type="gramEnd"/>
      <w:r>
        <w:rPr>
          <w:rFonts w:cs="Arial"/>
        </w:rPr>
        <w:t>).</w:t>
      </w:r>
    </w:p>
    <w:p w14:paraId="2D7E4032" w14:textId="4087FBB3" w:rsidR="00762C0D" w:rsidRPr="009D1DE4" w:rsidRDefault="006254CF" w:rsidP="00350B7E">
      <w:pPr>
        <w:pStyle w:val="BodyText"/>
        <w:spacing w:before="120" w:line="360" w:lineRule="auto"/>
        <w:rPr>
          <w:rFonts w:cs="Arial"/>
        </w:rPr>
      </w:pPr>
      <w:r>
        <w:rPr>
          <w:rFonts w:cs="Arial"/>
        </w:rPr>
        <w:t xml:space="preserve">To reach </w:t>
      </w:r>
      <w:r w:rsidR="009630C1" w:rsidRPr="009D1DE4">
        <w:rPr>
          <w:rFonts w:cs="Arial"/>
        </w:rPr>
        <w:t>'</w:t>
      </w:r>
      <w:r w:rsidR="004F7E63" w:rsidRPr="009D1DE4">
        <w:rPr>
          <w:rFonts w:cs="Arial"/>
        </w:rPr>
        <w:t>net zero</w:t>
      </w:r>
      <w:r w:rsidR="009630C1" w:rsidRPr="009D1DE4">
        <w:rPr>
          <w:rFonts w:cs="Arial"/>
        </w:rPr>
        <w:t>'</w:t>
      </w:r>
      <w:r w:rsidR="004F7E63" w:rsidRPr="009D1DE4">
        <w:rPr>
          <w:rFonts w:cs="Arial"/>
        </w:rPr>
        <w:t xml:space="preserve"> by 2050</w:t>
      </w:r>
      <w:r>
        <w:rPr>
          <w:rFonts w:cs="Arial"/>
        </w:rPr>
        <w:t xml:space="preserve">, the UK government needs to </w:t>
      </w:r>
      <w:r w:rsidR="004F7E63" w:rsidRPr="009D1DE4">
        <w:rPr>
          <w:rFonts w:cs="Arial"/>
        </w:rPr>
        <w:t xml:space="preserve">develop policy measures to </w:t>
      </w:r>
      <w:r w:rsidR="004F7E63" w:rsidRPr="006254CF">
        <w:rPr>
          <w:rFonts w:cs="Arial"/>
        </w:rPr>
        <w:t>reduce carbon leakage</w:t>
      </w:r>
      <w:r w:rsidR="00CF2F4F" w:rsidRPr="006254CF">
        <w:rPr>
          <w:rFonts w:cs="Arial"/>
        </w:rPr>
        <w:t xml:space="preserve">, so that achieving decarbonisation in the UK </w:t>
      </w:r>
      <w:r>
        <w:rPr>
          <w:rFonts w:cs="Arial"/>
        </w:rPr>
        <w:t xml:space="preserve">does </w:t>
      </w:r>
      <w:r w:rsidR="00CF2F4F" w:rsidRPr="006254CF">
        <w:rPr>
          <w:rFonts w:cs="Arial"/>
        </w:rPr>
        <w:t>not lead to an increase in emissions</w:t>
      </w:r>
      <w:r w:rsidR="00CF2F4F">
        <w:rPr>
          <w:rFonts w:cs="Arial"/>
        </w:rPr>
        <w:t xml:space="preserve"> elsewhere</w:t>
      </w:r>
      <w:r w:rsidR="004F7E63" w:rsidRPr="009D1DE4">
        <w:rPr>
          <w:rFonts w:cs="Arial"/>
        </w:rPr>
        <w:t>.</w:t>
      </w:r>
    </w:p>
    <w:p w14:paraId="286FFD4F" w14:textId="6F2E08E6" w:rsidR="003B11F6" w:rsidRDefault="004F7E63" w:rsidP="00350B7E">
      <w:pPr>
        <w:pStyle w:val="BodyText"/>
        <w:spacing w:before="120" w:line="360" w:lineRule="auto"/>
        <w:rPr>
          <w:rFonts w:cs="Arial"/>
        </w:rPr>
      </w:pPr>
      <w:r w:rsidRPr="009D1DE4">
        <w:rPr>
          <w:rFonts w:cs="Arial"/>
        </w:rPr>
        <w:t>On 30 March</w:t>
      </w:r>
      <w:r w:rsidR="009630C1" w:rsidRPr="009D1DE4">
        <w:rPr>
          <w:rFonts w:cs="Arial"/>
        </w:rPr>
        <w:t xml:space="preserve"> 2023</w:t>
      </w:r>
      <w:r w:rsidRPr="009D1DE4">
        <w:rPr>
          <w:rFonts w:cs="Arial"/>
        </w:rPr>
        <w:t xml:space="preserve">, </w:t>
      </w:r>
      <w:r w:rsidR="006254CF">
        <w:rPr>
          <w:rFonts w:cs="Arial"/>
        </w:rPr>
        <w:t xml:space="preserve">as part of a large package of 'Green Day' policies, </w:t>
      </w:r>
      <w:r w:rsidRPr="009D1DE4">
        <w:rPr>
          <w:rFonts w:cs="Arial"/>
        </w:rPr>
        <w:t xml:space="preserve">the Government </w:t>
      </w:r>
      <w:r w:rsidR="009D1DE4" w:rsidRPr="009D1DE4">
        <w:rPr>
          <w:rFonts w:cs="Arial"/>
        </w:rPr>
        <w:t>launched a</w:t>
      </w:r>
      <w:r w:rsidRPr="008E1710">
        <w:rPr>
          <w:rFonts w:cs="Arial"/>
          <w:b/>
          <w:bCs/>
        </w:rPr>
        <w:t xml:space="preserve"> </w:t>
      </w:r>
      <w:hyperlink r:id="rId7" w:history="1">
        <w:r w:rsidRPr="008E1710">
          <w:rPr>
            <w:rStyle w:val="Hyperlink"/>
            <w:rFonts w:cs="Arial"/>
            <w:b/>
            <w:bCs/>
          </w:rPr>
          <w:t>consultation</w:t>
        </w:r>
      </w:hyperlink>
      <w:r w:rsidRPr="009D1DE4">
        <w:rPr>
          <w:rFonts w:cs="Arial"/>
        </w:rPr>
        <w:t xml:space="preserve"> considering several potential policy measures to mitigate the carbon leakage risk.</w:t>
      </w:r>
      <w:r w:rsidR="00600B85" w:rsidRPr="009D1DE4">
        <w:rPr>
          <w:rFonts w:cs="Arial"/>
        </w:rPr>
        <w:t xml:space="preserve"> The consultation is </w:t>
      </w:r>
      <w:r w:rsidR="00762C0D" w:rsidRPr="009D1DE4">
        <w:rPr>
          <w:rFonts w:cs="Arial"/>
        </w:rPr>
        <w:t>ope</w:t>
      </w:r>
      <w:r w:rsidR="003910B4" w:rsidRPr="009D1DE4">
        <w:rPr>
          <w:rFonts w:cs="Arial"/>
          <w:color w:val="0B0C0C"/>
          <w:shd w:val="clear" w:color="auto" w:fill="FFFFFF"/>
        </w:rPr>
        <w:t>n to</w:t>
      </w:r>
      <w:r w:rsidR="007B71CD">
        <w:rPr>
          <w:rFonts w:cs="Arial"/>
          <w:color w:val="0B0C0C"/>
          <w:shd w:val="clear" w:color="auto" w:fill="FFFFFF"/>
        </w:rPr>
        <w:t xml:space="preserve"> </w:t>
      </w:r>
      <w:r w:rsidR="00413CD0">
        <w:rPr>
          <w:rFonts w:cs="Arial"/>
          <w:color w:val="0B0C0C"/>
          <w:shd w:val="clear" w:color="auto" w:fill="FFFFFF"/>
        </w:rPr>
        <w:t>input from</w:t>
      </w:r>
      <w:r w:rsidR="003910B4" w:rsidRPr="009D1DE4">
        <w:rPr>
          <w:rFonts w:cs="Arial"/>
          <w:color w:val="0B0C0C"/>
          <w:shd w:val="clear" w:color="auto" w:fill="FFFFFF"/>
        </w:rPr>
        <w:t xml:space="preserve"> interested parties, both in the UK and internationally</w:t>
      </w:r>
      <w:r w:rsidR="00762C0D" w:rsidRPr="009D1DE4">
        <w:rPr>
          <w:rFonts w:cs="Arial"/>
          <w:color w:val="0B0C0C"/>
          <w:shd w:val="clear" w:color="auto" w:fill="FFFFFF"/>
        </w:rPr>
        <w:t xml:space="preserve">, </w:t>
      </w:r>
      <w:r w:rsidR="00762C0D" w:rsidRPr="009D1DE4">
        <w:rPr>
          <w:rFonts w:cs="Arial"/>
        </w:rPr>
        <w:t>until 22 June 2023.</w:t>
      </w:r>
    </w:p>
    <w:p w14:paraId="1E998A45" w14:textId="07952810" w:rsidR="009630C1" w:rsidRPr="00BB471A" w:rsidRDefault="004F7E63" w:rsidP="00350B7E">
      <w:pPr>
        <w:pStyle w:val="BodyText"/>
        <w:spacing w:before="120" w:line="360" w:lineRule="auto"/>
        <w:rPr>
          <w:rFonts w:cs="Arial"/>
          <w:b/>
          <w:bCs/>
          <w:sz w:val="22"/>
          <w:szCs w:val="22"/>
        </w:rPr>
      </w:pPr>
      <w:r w:rsidRPr="00BB471A">
        <w:rPr>
          <w:rFonts w:cs="Arial"/>
          <w:b/>
          <w:bCs/>
          <w:sz w:val="22"/>
          <w:szCs w:val="22"/>
        </w:rPr>
        <w:t>Consultation overview</w:t>
      </w:r>
    </w:p>
    <w:p w14:paraId="166A81AE" w14:textId="74016634" w:rsidR="003910B4" w:rsidRPr="009D1DE4" w:rsidRDefault="004F7E63" w:rsidP="00350B7E">
      <w:pPr>
        <w:pStyle w:val="BodyText"/>
        <w:spacing w:before="120" w:line="360" w:lineRule="auto"/>
        <w:rPr>
          <w:rFonts w:cs="Arial"/>
          <w:b/>
          <w:bCs/>
        </w:rPr>
      </w:pPr>
      <w:r w:rsidRPr="009D1DE4">
        <w:rPr>
          <w:rFonts w:cs="Arial"/>
          <w:color w:val="0B0C0C"/>
          <w:shd w:val="clear" w:color="auto" w:fill="FFFFFF"/>
        </w:rPr>
        <w:t>Th</w:t>
      </w:r>
      <w:r w:rsidR="00413CD0">
        <w:rPr>
          <w:rFonts w:cs="Arial"/>
          <w:color w:val="0B0C0C"/>
          <w:shd w:val="clear" w:color="auto" w:fill="FFFFFF"/>
        </w:rPr>
        <w:t>e</w:t>
      </w:r>
      <w:r w:rsidRPr="009D1DE4">
        <w:rPr>
          <w:rFonts w:cs="Arial"/>
          <w:color w:val="0B0C0C"/>
          <w:shd w:val="clear" w:color="auto" w:fill="FFFFFF"/>
        </w:rPr>
        <w:t xml:space="preserve"> consultation </w:t>
      </w:r>
      <w:r w:rsidR="008E1710">
        <w:rPr>
          <w:rFonts w:cs="Arial"/>
          <w:color w:val="0B0C0C"/>
          <w:shd w:val="clear" w:color="auto" w:fill="FFFFFF"/>
        </w:rPr>
        <w:t>consists of</w:t>
      </w:r>
      <w:r w:rsidRPr="009D1DE4">
        <w:rPr>
          <w:rFonts w:cs="Arial"/>
          <w:color w:val="0B0C0C"/>
          <w:shd w:val="clear" w:color="auto" w:fill="FFFFFF"/>
        </w:rPr>
        <w:t xml:space="preserve"> two parts</w:t>
      </w:r>
      <w:r w:rsidR="006A60ED" w:rsidRPr="009D1DE4">
        <w:rPr>
          <w:rFonts w:cs="Arial"/>
          <w:color w:val="0B0C0C"/>
          <w:shd w:val="clear" w:color="auto" w:fill="FFFFFF"/>
        </w:rPr>
        <w:t xml:space="preserve">: </w:t>
      </w:r>
      <w:r w:rsidRPr="009D1DE4">
        <w:rPr>
          <w:rFonts w:cs="Arial"/>
          <w:color w:val="0B0C0C"/>
          <w:shd w:val="clear" w:color="auto" w:fill="FFFFFF"/>
        </w:rPr>
        <w:t xml:space="preserve">Part 1 </w:t>
      </w:r>
      <w:r w:rsidR="006A60ED" w:rsidRPr="009D1DE4">
        <w:rPr>
          <w:rFonts w:cs="Arial"/>
          <w:color w:val="0B0C0C"/>
          <w:shd w:val="clear" w:color="auto" w:fill="FFFFFF"/>
        </w:rPr>
        <w:t>sets out</w:t>
      </w:r>
      <w:r w:rsidRPr="009D1DE4">
        <w:rPr>
          <w:rFonts w:cs="Arial"/>
          <w:color w:val="0B0C0C"/>
          <w:shd w:val="clear" w:color="auto" w:fill="FFFFFF"/>
        </w:rPr>
        <w:t xml:space="preserve"> potential </w:t>
      </w:r>
      <w:r w:rsidR="00A5495A">
        <w:rPr>
          <w:rFonts w:cs="Arial"/>
          <w:color w:val="0B0C0C"/>
          <w:shd w:val="clear" w:color="auto" w:fill="FFFFFF"/>
        </w:rPr>
        <w:t xml:space="preserve">policy </w:t>
      </w:r>
      <w:r w:rsidRPr="009D1DE4">
        <w:rPr>
          <w:rFonts w:cs="Arial"/>
          <w:color w:val="0B0C0C"/>
          <w:shd w:val="clear" w:color="auto" w:fill="FFFFFF"/>
        </w:rPr>
        <w:t xml:space="preserve">measures that could </w:t>
      </w:r>
      <w:r w:rsidR="006A60ED" w:rsidRPr="009D1DE4">
        <w:rPr>
          <w:rFonts w:cs="Arial"/>
          <w:color w:val="0B0C0C"/>
          <w:shd w:val="clear" w:color="auto" w:fill="FFFFFF"/>
        </w:rPr>
        <w:t xml:space="preserve">be </w:t>
      </w:r>
      <w:r w:rsidRPr="009D1DE4">
        <w:rPr>
          <w:rFonts w:cs="Arial"/>
          <w:color w:val="0B0C0C"/>
          <w:shd w:val="clear" w:color="auto" w:fill="FFFFFF"/>
        </w:rPr>
        <w:t>introduce</w:t>
      </w:r>
      <w:r w:rsidR="006A60ED" w:rsidRPr="009D1DE4">
        <w:rPr>
          <w:rFonts w:cs="Arial"/>
          <w:color w:val="0B0C0C"/>
          <w:shd w:val="clear" w:color="auto" w:fill="FFFFFF"/>
        </w:rPr>
        <w:t>d</w:t>
      </w:r>
      <w:r w:rsidRPr="009D1DE4">
        <w:rPr>
          <w:rFonts w:cs="Arial"/>
          <w:color w:val="0B0C0C"/>
          <w:shd w:val="clear" w:color="auto" w:fill="FFFFFF"/>
        </w:rPr>
        <w:t xml:space="preserve"> to mitigate the carbon leakage risk </w:t>
      </w:r>
      <w:r w:rsidR="006A60ED" w:rsidRPr="009D1DE4">
        <w:rPr>
          <w:rFonts w:cs="Arial"/>
          <w:color w:val="0B0C0C"/>
          <w:shd w:val="clear" w:color="auto" w:fill="FFFFFF"/>
        </w:rPr>
        <w:t xml:space="preserve">and </w:t>
      </w:r>
      <w:r w:rsidRPr="009D1DE4">
        <w:rPr>
          <w:rFonts w:cs="Arial"/>
          <w:color w:val="0B0C0C"/>
          <w:shd w:val="clear" w:color="auto" w:fill="FFFFFF"/>
        </w:rPr>
        <w:t xml:space="preserve">Part 2 </w:t>
      </w:r>
      <w:r w:rsidR="006A60ED" w:rsidRPr="009D1DE4">
        <w:rPr>
          <w:rFonts w:cs="Arial"/>
          <w:color w:val="0B0C0C"/>
          <w:shd w:val="clear" w:color="auto" w:fill="FFFFFF"/>
        </w:rPr>
        <w:t>details</w:t>
      </w:r>
      <w:r w:rsidRPr="009D1DE4">
        <w:rPr>
          <w:rFonts w:cs="Arial"/>
          <w:color w:val="0B0C0C"/>
          <w:shd w:val="clear" w:color="auto" w:fill="FFFFFF"/>
        </w:rPr>
        <w:t xml:space="preserve"> proposals on design and delivery features of embodied emissions reporting that could underpin future policy measures.</w:t>
      </w:r>
    </w:p>
    <w:p w14:paraId="7F642B46" w14:textId="71913FCF" w:rsidR="009630C1" w:rsidRPr="009D1DE4" w:rsidRDefault="004F7E63" w:rsidP="00350B7E">
      <w:pPr>
        <w:pStyle w:val="BodyText"/>
        <w:spacing w:before="120" w:line="360" w:lineRule="auto"/>
        <w:rPr>
          <w:rFonts w:cs="Arial"/>
        </w:rPr>
      </w:pPr>
      <w:r w:rsidRPr="009D1DE4">
        <w:rPr>
          <w:rFonts w:cs="Arial"/>
        </w:rPr>
        <w:t xml:space="preserve">The </w:t>
      </w:r>
      <w:r w:rsidRPr="00BF278E">
        <w:rPr>
          <w:rFonts w:cs="Arial"/>
        </w:rPr>
        <w:t xml:space="preserve">proposed </w:t>
      </w:r>
      <w:r w:rsidR="00A5495A" w:rsidRPr="00BF278E">
        <w:rPr>
          <w:rFonts w:cs="Arial"/>
        </w:rPr>
        <w:t>measures</w:t>
      </w:r>
      <w:r w:rsidRPr="009D1DE4">
        <w:rPr>
          <w:rFonts w:cs="Arial"/>
        </w:rPr>
        <w:t xml:space="preserve"> are: </w:t>
      </w:r>
    </w:p>
    <w:p w14:paraId="11FE26EE" w14:textId="18783D90" w:rsidR="009630C1" w:rsidRPr="009D1DE4" w:rsidRDefault="004F7E63" w:rsidP="00350B7E">
      <w:pPr>
        <w:pStyle w:val="BodyText"/>
        <w:numPr>
          <w:ilvl w:val="0"/>
          <w:numId w:val="45"/>
        </w:numPr>
        <w:spacing w:before="120" w:line="360" w:lineRule="auto"/>
        <w:rPr>
          <w:rFonts w:cs="Arial"/>
        </w:rPr>
      </w:pPr>
      <w:r w:rsidRPr="009D1DE4">
        <w:rPr>
          <w:rFonts w:cs="Arial"/>
        </w:rPr>
        <w:t>carbon border adjustment mechanism</w:t>
      </w:r>
      <w:r w:rsidR="009D1DE4">
        <w:rPr>
          <w:rFonts w:cs="Arial"/>
        </w:rPr>
        <w:t xml:space="preserve"> (CBAM)</w:t>
      </w:r>
      <w:r w:rsidRPr="009D1DE4">
        <w:rPr>
          <w:rFonts w:cs="Arial"/>
        </w:rPr>
        <w:t>;</w:t>
      </w:r>
    </w:p>
    <w:p w14:paraId="09C76B27" w14:textId="72C155F2" w:rsidR="009630C1" w:rsidRPr="009D1DE4" w:rsidRDefault="004F7E63" w:rsidP="00350B7E">
      <w:pPr>
        <w:pStyle w:val="BodyText"/>
        <w:numPr>
          <w:ilvl w:val="0"/>
          <w:numId w:val="45"/>
        </w:numPr>
        <w:spacing w:before="120" w:line="360" w:lineRule="auto"/>
        <w:rPr>
          <w:rFonts w:cs="Arial"/>
        </w:rPr>
      </w:pPr>
      <w:r w:rsidRPr="009D1DE4">
        <w:rPr>
          <w:rFonts w:cs="Arial"/>
        </w:rPr>
        <w:t>mandatory product standards</w:t>
      </w:r>
      <w:r w:rsidR="009D1DE4">
        <w:rPr>
          <w:rFonts w:cs="Arial"/>
        </w:rPr>
        <w:t xml:space="preserve"> (MPS)</w:t>
      </w:r>
      <w:r w:rsidRPr="009D1DE4">
        <w:rPr>
          <w:rFonts w:cs="Arial"/>
        </w:rPr>
        <w:t>;</w:t>
      </w:r>
    </w:p>
    <w:p w14:paraId="524F7038" w14:textId="2F4F8ECD" w:rsidR="009630C1" w:rsidRPr="009D1DE4" w:rsidRDefault="004F7E63" w:rsidP="00350B7E">
      <w:pPr>
        <w:pStyle w:val="BodyText"/>
        <w:numPr>
          <w:ilvl w:val="0"/>
          <w:numId w:val="45"/>
        </w:numPr>
        <w:spacing w:before="120" w:line="360" w:lineRule="auto"/>
        <w:rPr>
          <w:rFonts w:cs="Arial"/>
        </w:rPr>
      </w:pPr>
      <w:r w:rsidRPr="009D1DE4">
        <w:rPr>
          <w:rFonts w:cs="Arial"/>
        </w:rPr>
        <w:t xml:space="preserve">demand side policies to help grow the market for low carbon goods; and  </w:t>
      </w:r>
    </w:p>
    <w:p w14:paraId="1A261D3A" w14:textId="636594DC" w:rsidR="009630C1" w:rsidRPr="009D1DE4" w:rsidRDefault="004F7E63" w:rsidP="00350B7E">
      <w:pPr>
        <w:pStyle w:val="BodyText"/>
        <w:numPr>
          <w:ilvl w:val="0"/>
          <w:numId w:val="45"/>
        </w:numPr>
        <w:spacing w:before="120" w:line="360" w:lineRule="auto"/>
        <w:rPr>
          <w:rFonts w:cs="Arial"/>
        </w:rPr>
      </w:pPr>
      <w:r w:rsidRPr="009D1DE4">
        <w:rPr>
          <w:rFonts w:cs="Arial"/>
        </w:rPr>
        <w:t xml:space="preserve">an emissions reporting system to support the implementation of carbon leakage mitigation policies. </w:t>
      </w:r>
    </w:p>
    <w:p w14:paraId="583C9601" w14:textId="7696CF2E" w:rsidR="00A867A5" w:rsidRDefault="004F7E63" w:rsidP="00A867A5">
      <w:pPr>
        <w:pStyle w:val="BodyText"/>
        <w:spacing w:before="120" w:line="360" w:lineRule="auto"/>
        <w:rPr>
          <w:rFonts w:eastAsia="Times New Roman" w:cs="Arial"/>
        </w:rPr>
      </w:pPr>
      <w:r>
        <w:rPr>
          <w:rFonts w:eastAsia="Times New Roman" w:cs="Arial"/>
        </w:rPr>
        <w:t xml:space="preserve">Each of the above policies has its own characteristics and could work on a standalone basis or in combination with others and </w:t>
      </w:r>
      <w:r w:rsidR="00DB430D">
        <w:rPr>
          <w:rFonts w:eastAsia="Times New Roman" w:cs="Arial"/>
        </w:rPr>
        <w:t xml:space="preserve">could </w:t>
      </w:r>
      <w:r>
        <w:rPr>
          <w:rFonts w:eastAsia="Times New Roman" w:cs="Arial"/>
        </w:rPr>
        <w:t xml:space="preserve">complement the UK </w:t>
      </w:r>
      <w:r w:rsidR="00BF278E">
        <w:rPr>
          <w:rFonts w:eastAsia="Times New Roman" w:cs="Arial"/>
        </w:rPr>
        <w:t>Emissions Trading Scheme (</w:t>
      </w:r>
      <w:r>
        <w:rPr>
          <w:rFonts w:eastAsia="Times New Roman" w:cs="Arial"/>
        </w:rPr>
        <w:t>ETS</w:t>
      </w:r>
      <w:r w:rsidR="00BF278E">
        <w:rPr>
          <w:rFonts w:eastAsia="Times New Roman" w:cs="Arial"/>
        </w:rPr>
        <w:t>)</w:t>
      </w:r>
      <w:r>
        <w:rPr>
          <w:rFonts w:eastAsia="Times New Roman" w:cs="Arial"/>
        </w:rPr>
        <w:t>.</w:t>
      </w:r>
    </w:p>
    <w:p w14:paraId="78260481" w14:textId="028426E2" w:rsidR="009D1DE4" w:rsidRPr="00BB471A" w:rsidRDefault="00BF278E" w:rsidP="00350B7E">
      <w:pPr>
        <w:pStyle w:val="BodyText"/>
        <w:spacing w:before="120" w:line="360" w:lineRule="auto"/>
        <w:rPr>
          <w:rFonts w:eastAsia="Times New Roman" w:cs="Arial"/>
          <w:b/>
          <w:bCs/>
          <w:sz w:val="22"/>
          <w:szCs w:val="22"/>
        </w:rPr>
      </w:pPr>
      <w:r>
        <w:rPr>
          <w:rFonts w:eastAsia="Times New Roman" w:cs="Arial"/>
          <w:b/>
          <w:bCs/>
          <w:sz w:val="22"/>
          <w:szCs w:val="22"/>
        </w:rPr>
        <w:t>S</w:t>
      </w:r>
      <w:r w:rsidR="004F7E63" w:rsidRPr="00BB471A">
        <w:rPr>
          <w:rFonts w:eastAsia="Times New Roman" w:cs="Arial"/>
          <w:b/>
          <w:bCs/>
          <w:sz w:val="22"/>
          <w:szCs w:val="22"/>
        </w:rPr>
        <w:t xml:space="preserve">ectors </w:t>
      </w:r>
      <w:r>
        <w:rPr>
          <w:rFonts w:eastAsia="Times New Roman" w:cs="Arial"/>
          <w:b/>
          <w:bCs/>
          <w:sz w:val="22"/>
          <w:szCs w:val="22"/>
        </w:rPr>
        <w:t>affected</w:t>
      </w:r>
    </w:p>
    <w:p w14:paraId="012301F1" w14:textId="2365E597" w:rsidR="009D1DE4" w:rsidRPr="009D1DE4" w:rsidRDefault="004F7E63" w:rsidP="00350B7E">
      <w:pPr>
        <w:autoSpaceDE w:val="0"/>
        <w:autoSpaceDN w:val="0"/>
        <w:adjustRightInd w:val="0"/>
        <w:spacing w:before="120" w:after="240" w:line="360" w:lineRule="auto"/>
        <w:jc w:val="left"/>
        <w:rPr>
          <w:rFonts w:cs="Arial"/>
        </w:rPr>
      </w:pPr>
      <w:r w:rsidRPr="009D1DE4">
        <w:rPr>
          <w:rFonts w:cs="Arial"/>
        </w:rPr>
        <w:t>The consultation considers policies for mitigating the carbon leakage risk in the following sectors</w:t>
      </w:r>
      <w:r w:rsidR="00413CD0">
        <w:rPr>
          <w:rFonts w:cs="Arial"/>
        </w:rPr>
        <w:t xml:space="preserve"> (all of which are </w:t>
      </w:r>
      <w:r w:rsidR="00BF278E">
        <w:rPr>
          <w:rFonts w:cs="Arial"/>
        </w:rPr>
        <w:t xml:space="preserve">already </w:t>
      </w:r>
      <w:r w:rsidR="00413CD0">
        <w:rPr>
          <w:rFonts w:cs="Arial"/>
        </w:rPr>
        <w:t>subject to the UK ETS)</w:t>
      </w:r>
      <w:r w:rsidRPr="009D1DE4">
        <w:rPr>
          <w:rFonts w:cs="Arial"/>
        </w:rPr>
        <w:t>:</w:t>
      </w:r>
    </w:p>
    <w:p w14:paraId="370E2F14" w14:textId="7596E408" w:rsidR="009D1DE4" w:rsidRPr="009D1DE4" w:rsidRDefault="004F7E63" w:rsidP="00350B7E">
      <w:pPr>
        <w:pStyle w:val="ListParagraph"/>
        <w:numPr>
          <w:ilvl w:val="0"/>
          <w:numId w:val="50"/>
        </w:numPr>
        <w:autoSpaceDE w:val="0"/>
        <w:autoSpaceDN w:val="0"/>
        <w:adjustRightInd w:val="0"/>
        <w:spacing w:before="120" w:after="240" w:line="360" w:lineRule="auto"/>
        <w:jc w:val="left"/>
        <w:rPr>
          <w:rFonts w:cs="Arial"/>
        </w:rPr>
      </w:pPr>
      <w:r>
        <w:rPr>
          <w:rFonts w:cs="Arial"/>
        </w:rPr>
        <w:lastRenderedPageBreak/>
        <w:t>c</w:t>
      </w:r>
      <w:r w:rsidRPr="009D1DE4">
        <w:rPr>
          <w:rFonts w:cs="Arial"/>
        </w:rPr>
        <w:t>ement</w:t>
      </w:r>
    </w:p>
    <w:p w14:paraId="3630D268" w14:textId="38B6F966" w:rsidR="009D1DE4" w:rsidRPr="009D1DE4" w:rsidRDefault="004F7E63" w:rsidP="00350B7E">
      <w:pPr>
        <w:pStyle w:val="ListParagraph"/>
        <w:numPr>
          <w:ilvl w:val="0"/>
          <w:numId w:val="50"/>
        </w:numPr>
        <w:autoSpaceDE w:val="0"/>
        <w:autoSpaceDN w:val="0"/>
        <w:adjustRightInd w:val="0"/>
        <w:spacing w:before="120" w:after="240" w:line="360" w:lineRule="auto"/>
        <w:jc w:val="left"/>
        <w:rPr>
          <w:rFonts w:cs="Arial"/>
        </w:rPr>
      </w:pPr>
      <w:r>
        <w:rPr>
          <w:rFonts w:cs="Arial"/>
        </w:rPr>
        <w:t>c</w:t>
      </w:r>
      <w:r w:rsidRPr="009D1DE4">
        <w:rPr>
          <w:rFonts w:cs="Arial"/>
        </w:rPr>
        <w:t>hemicals</w:t>
      </w:r>
    </w:p>
    <w:p w14:paraId="0A04B14F" w14:textId="5E8A8682" w:rsidR="009D1DE4" w:rsidRPr="009D1DE4" w:rsidRDefault="004F7E63" w:rsidP="00350B7E">
      <w:pPr>
        <w:pStyle w:val="ListParagraph"/>
        <w:numPr>
          <w:ilvl w:val="0"/>
          <w:numId w:val="50"/>
        </w:numPr>
        <w:autoSpaceDE w:val="0"/>
        <w:autoSpaceDN w:val="0"/>
        <w:adjustRightInd w:val="0"/>
        <w:spacing w:before="120" w:after="240" w:line="360" w:lineRule="auto"/>
        <w:jc w:val="left"/>
        <w:rPr>
          <w:rFonts w:cs="Arial"/>
        </w:rPr>
      </w:pPr>
      <w:r>
        <w:rPr>
          <w:rFonts w:cs="Arial"/>
        </w:rPr>
        <w:t>g</w:t>
      </w:r>
      <w:r w:rsidRPr="009D1DE4">
        <w:rPr>
          <w:rFonts w:cs="Arial"/>
        </w:rPr>
        <w:t>lass</w:t>
      </w:r>
    </w:p>
    <w:p w14:paraId="7112C8C9" w14:textId="03571BDF" w:rsidR="009D1DE4" w:rsidRPr="009D1DE4" w:rsidRDefault="004F7E63" w:rsidP="00350B7E">
      <w:pPr>
        <w:pStyle w:val="ListParagraph"/>
        <w:numPr>
          <w:ilvl w:val="0"/>
          <w:numId w:val="50"/>
        </w:numPr>
        <w:autoSpaceDE w:val="0"/>
        <w:autoSpaceDN w:val="0"/>
        <w:adjustRightInd w:val="0"/>
        <w:spacing w:before="120" w:after="240" w:line="360" w:lineRule="auto"/>
        <w:jc w:val="left"/>
        <w:rPr>
          <w:rFonts w:cs="Arial"/>
        </w:rPr>
      </w:pPr>
      <w:r>
        <w:rPr>
          <w:rFonts w:cs="Arial"/>
        </w:rPr>
        <w:t>i</w:t>
      </w:r>
      <w:r w:rsidRPr="009D1DE4">
        <w:rPr>
          <w:rFonts w:cs="Arial"/>
        </w:rPr>
        <w:t>ron and steel</w:t>
      </w:r>
    </w:p>
    <w:p w14:paraId="78ADC3D9" w14:textId="3FD4EA0B" w:rsidR="009D1DE4" w:rsidRPr="009D1DE4" w:rsidRDefault="004F7E63" w:rsidP="00350B7E">
      <w:pPr>
        <w:pStyle w:val="ListParagraph"/>
        <w:numPr>
          <w:ilvl w:val="0"/>
          <w:numId w:val="50"/>
        </w:numPr>
        <w:autoSpaceDE w:val="0"/>
        <w:autoSpaceDN w:val="0"/>
        <w:adjustRightInd w:val="0"/>
        <w:spacing w:before="120" w:after="240" w:line="360" w:lineRule="auto"/>
        <w:jc w:val="left"/>
        <w:rPr>
          <w:rFonts w:cs="Arial"/>
        </w:rPr>
      </w:pPr>
      <w:r>
        <w:rPr>
          <w:rFonts w:cs="Arial"/>
        </w:rPr>
        <w:t>n</w:t>
      </w:r>
      <w:r w:rsidRPr="009D1DE4">
        <w:rPr>
          <w:rFonts w:cs="Arial"/>
        </w:rPr>
        <w:t>on-ferrous metals</w:t>
      </w:r>
    </w:p>
    <w:p w14:paraId="3D3F4D59" w14:textId="66236C07" w:rsidR="009D1DE4" w:rsidRPr="009D1DE4" w:rsidRDefault="004F7E63" w:rsidP="00350B7E">
      <w:pPr>
        <w:pStyle w:val="ListParagraph"/>
        <w:numPr>
          <w:ilvl w:val="0"/>
          <w:numId w:val="50"/>
        </w:numPr>
        <w:autoSpaceDE w:val="0"/>
        <w:autoSpaceDN w:val="0"/>
        <w:adjustRightInd w:val="0"/>
        <w:spacing w:before="120" w:after="240" w:line="360" w:lineRule="auto"/>
        <w:jc w:val="left"/>
        <w:rPr>
          <w:rFonts w:cs="Arial"/>
        </w:rPr>
      </w:pPr>
      <w:r>
        <w:rPr>
          <w:rFonts w:cs="Arial"/>
        </w:rPr>
        <w:t>n</w:t>
      </w:r>
      <w:r w:rsidRPr="009D1DE4">
        <w:rPr>
          <w:rFonts w:cs="Arial"/>
        </w:rPr>
        <w:t>on-metallic minerals</w:t>
      </w:r>
    </w:p>
    <w:p w14:paraId="4087305D" w14:textId="77F4460B" w:rsidR="009D1DE4" w:rsidRPr="009D1DE4" w:rsidRDefault="004F7E63" w:rsidP="00350B7E">
      <w:pPr>
        <w:pStyle w:val="ListParagraph"/>
        <w:numPr>
          <w:ilvl w:val="0"/>
          <w:numId w:val="50"/>
        </w:numPr>
        <w:autoSpaceDE w:val="0"/>
        <w:autoSpaceDN w:val="0"/>
        <w:adjustRightInd w:val="0"/>
        <w:spacing w:before="120" w:after="240" w:line="360" w:lineRule="auto"/>
        <w:jc w:val="left"/>
        <w:rPr>
          <w:rFonts w:cs="Arial"/>
        </w:rPr>
      </w:pPr>
      <w:r>
        <w:rPr>
          <w:rFonts w:cs="Arial"/>
        </w:rPr>
        <w:t>p</w:t>
      </w:r>
      <w:r w:rsidRPr="009D1DE4">
        <w:rPr>
          <w:rFonts w:cs="Arial"/>
        </w:rPr>
        <w:t>aper &amp; pulp</w:t>
      </w:r>
    </w:p>
    <w:p w14:paraId="1D57423E" w14:textId="6D4E8631" w:rsidR="009D1DE4" w:rsidRDefault="004F7E63" w:rsidP="00350B7E">
      <w:pPr>
        <w:pStyle w:val="ListParagraph"/>
        <w:numPr>
          <w:ilvl w:val="0"/>
          <w:numId w:val="50"/>
        </w:numPr>
        <w:autoSpaceDE w:val="0"/>
        <w:autoSpaceDN w:val="0"/>
        <w:adjustRightInd w:val="0"/>
        <w:spacing w:before="120" w:after="240" w:line="360" w:lineRule="auto"/>
        <w:jc w:val="left"/>
        <w:rPr>
          <w:rFonts w:cs="Arial"/>
        </w:rPr>
      </w:pPr>
      <w:r>
        <w:rPr>
          <w:rFonts w:cs="Arial"/>
        </w:rPr>
        <w:t>r</w:t>
      </w:r>
      <w:r w:rsidRPr="009D1DE4">
        <w:rPr>
          <w:rFonts w:cs="Arial"/>
        </w:rPr>
        <w:t>efining</w:t>
      </w:r>
    </w:p>
    <w:p w14:paraId="787EECD3" w14:textId="780038F6" w:rsidR="00350B7E" w:rsidRDefault="004F7E63" w:rsidP="00350B7E">
      <w:pPr>
        <w:pStyle w:val="ListParagraph"/>
        <w:numPr>
          <w:ilvl w:val="0"/>
          <w:numId w:val="50"/>
        </w:numPr>
        <w:autoSpaceDE w:val="0"/>
        <w:autoSpaceDN w:val="0"/>
        <w:adjustRightInd w:val="0"/>
        <w:spacing w:before="120" w:after="240" w:line="360" w:lineRule="auto"/>
        <w:jc w:val="left"/>
        <w:rPr>
          <w:rFonts w:cs="Arial"/>
        </w:rPr>
      </w:pPr>
      <w:r>
        <w:rPr>
          <w:rFonts w:cs="Arial"/>
        </w:rPr>
        <w:t>fertiliser</w:t>
      </w:r>
    </w:p>
    <w:p w14:paraId="3B961B0C" w14:textId="490D2577" w:rsidR="00350B7E" w:rsidRPr="009D1DE4" w:rsidRDefault="004F7E63" w:rsidP="00350B7E">
      <w:pPr>
        <w:pStyle w:val="ListParagraph"/>
        <w:numPr>
          <w:ilvl w:val="0"/>
          <w:numId w:val="50"/>
        </w:numPr>
        <w:autoSpaceDE w:val="0"/>
        <w:autoSpaceDN w:val="0"/>
        <w:adjustRightInd w:val="0"/>
        <w:spacing w:before="120" w:after="240" w:line="360" w:lineRule="auto"/>
        <w:jc w:val="left"/>
        <w:rPr>
          <w:rFonts w:cs="Arial"/>
        </w:rPr>
      </w:pPr>
      <w:r>
        <w:rPr>
          <w:rFonts w:cs="Arial"/>
        </w:rPr>
        <w:t>power generation</w:t>
      </w:r>
    </w:p>
    <w:p w14:paraId="001C6CD0" w14:textId="0B969130" w:rsidR="009D1DE4" w:rsidRPr="00413CD0" w:rsidRDefault="00BF278E" w:rsidP="00350B7E">
      <w:pPr>
        <w:pStyle w:val="BodyText"/>
        <w:spacing w:before="120" w:line="360" w:lineRule="auto"/>
        <w:rPr>
          <w:rFonts w:eastAsia="Times New Roman" w:cs="Arial"/>
        </w:rPr>
      </w:pPr>
      <w:r>
        <w:rPr>
          <w:rFonts w:eastAsia="Times New Roman" w:cs="Arial"/>
        </w:rPr>
        <w:t>T</w:t>
      </w:r>
      <w:r w:rsidR="004F7E63" w:rsidRPr="00413CD0">
        <w:rPr>
          <w:rFonts w:eastAsia="Times New Roman" w:cs="Arial"/>
        </w:rPr>
        <w:t>he risk of carbon leakage is not limited to the above sectors</w:t>
      </w:r>
      <w:r w:rsidR="004F7E63">
        <w:rPr>
          <w:rFonts w:eastAsia="Times New Roman" w:cs="Arial"/>
        </w:rPr>
        <w:t xml:space="preserve"> and the carbon leakage profile of </w:t>
      </w:r>
      <w:r w:rsidR="004F7E63" w:rsidRPr="00413CD0">
        <w:rPr>
          <w:rFonts w:eastAsia="Times New Roman" w:cs="Arial"/>
        </w:rPr>
        <w:t xml:space="preserve">sectors </w:t>
      </w:r>
      <w:r w:rsidR="004F7E63">
        <w:rPr>
          <w:rFonts w:eastAsia="Times New Roman" w:cs="Arial"/>
        </w:rPr>
        <w:t>may change</w:t>
      </w:r>
      <w:r w:rsidR="004F7E63" w:rsidRPr="00413CD0">
        <w:rPr>
          <w:rFonts w:eastAsia="Times New Roman" w:cs="Arial"/>
        </w:rPr>
        <w:t xml:space="preserve"> over the course of the UK's transition to net zero</w:t>
      </w:r>
      <w:r>
        <w:rPr>
          <w:rFonts w:eastAsia="Times New Roman" w:cs="Arial"/>
        </w:rPr>
        <w:t>. So over time</w:t>
      </w:r>
      <w:r w:rsidR="004F7E63" w:rsidRPr="00413CD0">
        <w:rPr>
          <w:rFonts w:eastAsia="Times New Roman" w:cs="Arial"/>
        </w:rPr>
        <w:t>, the sectoral scope of the policies may change</w:t>
      </w:r>
      <w:r w:rsidR="004F7E63">
        <w:rPr>
          <w:rFonts w:eastAsia="Times New Roman" w:cs="Arial"/>
        </w:rPr>
        <w:t xml:space="preserve"> too</w:t>
      </w:r>
      <w:r w:rsidR="00A55ABD">
        <w:rPr>
          <w:rFonts w:eastAsia="Times New Roman" w:cs="Arial"/>
        </w:rPr>
        <w:t xml:space="preserve"> and even include non-industrial sectors that are not subject to the UK ETS (such as agriculture or timber). </w:t>
      </w:r>
    </w:p>
    <w:p w14:paraId="39AA583C" w14:textId="5D87174A" w:rsidR="00FF4CB5" w:rsidRPr="00BB471A" w:rsidRDefault="004F7E63" w:rsidP="00350B7E">
      <w:pPr>
        <w:pStyle w:val="BodyText"/>
        <w:spacing w:before="120" w:line="360" w:lineRule="auto"/>
        <w:rPr>
          <w:rFonts w:cs="Arial"/>
          <w:b/>
          <w:bCs/>
          <w:sz w:val="22"/>
          <w:szCs w:val="22"/>
        </w:rPr>
      </w:pPr>
      <w:r w:rsidRPr="00BB471A">
        <w:rPr>
          <w:rFonts w:cs="Arial"/>
          <w:b/>
          <w:bCs/>
          <w:sz w:val="22"/>
          <w:szCs w:val="22"/>
        </w:rPr>
        <w:t>Carbon border adjustment mechanism (CBAM)</w:t>
      </w:r>
    </w:p>
    <w:p w14:paraId="50E29652" w14:textId="77777777" w:rsidR="005217A2" w:rsidRPr="004F7E63" w:rsidRDefault="004F7E63" w:rsidP="00350B7E">
      <w:pPr>
        <w:autoSpaceDE w:val="0"/>
        <w:autoSpaceDN w:val="0"/>
        <w:adjustRightInd w:val="0"/>
        <w:spacing w:before="120" w:after="240" w:line="360" w:lineRule="auto"/>
        <w:rPr>
          <w:rFonts w:cs="Arial"/>
        </w:rPr>
      </w:pPr>
      <w:r w:rsidRPr="007125A0">
        <w:rPr>
          <w:rFonts w:cs="Arial"/>
        </w:rPr>
        <w:t xml:space="preserve">A CBAM </w:t>
      </w:r>
      <w:r>
        <w:rPr>
          <w:rFonts w:cs="Arial"/>
        </w:rPr>
        <w:t xml:space="preserve">would </w:t>
      </w:r>
      <w:r w:rsidR="005217A2">
        <w:rPr>
          <w:rFonts w:cs="Arial"/>
        </w:rPr>
        <w:t xml:space="preserve">introduce a carbon price </w:t>
      </w:r>
      <w:r w:rsidR="005217A2" w:rsidRPr="004F7E63">
        <w:rPr>
          <w:rFonts w:cs="Arial"/>
        </w:rPr>
        <w:t xml:space="preserve">on </w:t>
      </w:r>
      <w:r w:rsidRPr="004F7E63">
        <w:rPr>
          <w:rFonts w:cs="Arial"/>
        </w:rPr>
        <w:t>imported products to ensure that they are subject to a comparable carbon price incurred by UK-based production</w:t>
      </w:r>
      <w:r w:rsidR="00413CD0" w:rsidRPr="004F7E63">
        <w:rPr>
          <w:rFonts w:cs="Arial"/>
        </w:rPr>
        <w:t>. It would</w:t>
      </w:r>
      <w:r w:rsidRPr="004F7E63">
        <w:rPr>
          <w:rFonts w:cs="Arial"/>
        </w:rPr>
        <w:t xml:space="preserve"> be based on the embodied emissions of a specific product. </w:t>
      </w:r>
    </w:p>
    <w:p w14:paraId="5EED538C" w14:textId="529C18A0" w:rsidR="00C20CE5" w:rsidRDefault="004F7E63" w:rsidP="00350B7E">
      <w:pPr>
        <w:autoSpaceDE w:val="0"/>
        <w:autoSpaceDN w:val="0"/>
        <w:adjustRightInd w:val="0"/>
        <w:spacing w:before="120" w:after="240" w:line="360" w:lineRule="auto"/>
        <w:rPr>
          <w:rFonts w:cs="Arial"/>
        </w:rPr>
      </w:pPr>
      <w:r w:rsidRPr="004A1AB0">
        <w:rPr>
          <w:rFonts w:cs="Arial"/>
        </w:rPr>
        <w:t xml:space="preserve">The Government </w:t>
      </w:r>
      <w:r w:rsidR="007125A0" w:rsidRPr="004A1AB0">
        <w:rPr>
          <w:rFonts w:cs="Arial"/>
        </w:rPr>
        <w:t xml:space="preserve">is considering that </w:t>
      </w:r>
      <w:r w:rsidR="00706E6C" w:rsidRPr="004A1AB0">
        <w:rPr>
          <w:rFonts w:cs="Arial"/>
        </w:rPr>
        <w:t xml:space="preserve">the </w:t>
      </w:r>
      <w:r w:rsidRPr="004A1AB0">
        <w:rPr>
          <w:rFonts w:cs="Arial"/>
        </w:rPr>
        <w:t>CBAM</w:t>
      </w:r>
      <w:r w:rsidR="00706E6C" w:rsidRPr="004A1AB0">
        <w:rPr>
          <w:rFonts w:cs="Arial"/>
        </w:rPr>
        <w:t xml:space="preserve"> would</w:t>
      </w:r>
      <w:r w:rsidRPr="004A1AB0">
        <w:rPr>
          <w:rFonts w:cs="Arial"/>
        </w:rPr>
        <w:t xml:space="preserve"> </w:t>
      </w:r>
      <w:r w:rsidR="00F8011B" w:rsidRPr="004A1AB0">
        <w:rPr>
          <w:rFonts w:cs="Arial"/>
        </w:rPr>
        <w:t xml:space="preserve">initially </w:t>
      </w:r>
      <w:r w:rsidR="007125A0" w:rsidRPr="004A1AB0">
        <w:rPr>
          <w:rFonts w:cs="Arial"/>
        </w:rPr>
        <w:t xml:space="preserve">apply to </w:t>
      </w:r>
      <w:r w:rsidRPr="004F7E63">
        <w:rPr>
          <w:rFonts w:cs="Arial"/>
        </w:rPr>
        <w:t xml:space="preserve">products in sectors subject to the UK </w:t>
      </w:r>
      <w:r w:rsidR="00706E6C" w:rsidRPr="004F7E63">
        <w:rPr>
          <w:rFonts w:cs="Arial"/>
        </w:rPr>
        <w:t>ETS</w:t>
      </w:r>
      <w:r w:rsidR="007125A0" w:rsidRPr="004F7E63">
        <w:rPr>
          <w:rFonts w:cs="Arial"/>
        </w:rPr>
        <w:t xml:space="preserve"> and which are </w:t>
      </w:r>
      <w:r w:rsidRPr="004F7E63">
        <w:rPr>
          <w:rFonts w:cs="Arial"/>
        </w:rPr>
        <w:t>deemed at risk of carbon</w:t>
      </w:r>
      <w:r w:rsidR="00352C2C" w:rsidRPr="004F7E63">
        <w:rPr>
          <w:rFonts w:cs="Arial"/>
        </w:rPr>
        <w:t xml:space="preserve"> </w:t>
      </w:r>
      <w:r w:rsidRPr="004F7E63">
        <w:rPr>
          <w:rFonts w:cs="Arial"/>
        </w:rPr>
        <w:t>leakage</w:t>
      </w:r>
      <w:r w:rsidR="00413CD0" w:rsidRPr="004F7E63">
        <w:rPr>
          <w:rFonts w:cs="Arial"/>
        </w:rPr>
        <w:t xml:space="preserve">. </w:t>
      </w:r>
      <w:r w:rsidR="00EA33D3" w:rsidRPr="004F7E63">
        <w:rPr>
          <w:rFonts w:cs="Arial"/>
        </w:rPr>
        <w:t>The risk is considered</w:t>
      </w:r>
      <w:r w:rsidR="00EA33D3">
        <w:rPr>
          <w:rFonts w:cs="Arial"/>
        </w:rPr>
        <w:t xml:space="preserve"> greatest for sectors which are subject to </w:t>
      </w:r>
      <w:r w:rsidR="00E341B6">
        <w:rPr>
          <w:rFonts w:cs="Arial"/>
        </w:rPr>
        <w:t xml:space="preserve">carbon pricing in the UK, </w:t>
      </w:r>
      <w:r w:rsidR="001A3A91">
        <w:rPr>
          <w:rFonts w:cs="Arial"/>
        </w:rPr>
        <w:t>meaning</w:t>
      </w:r>
      <w:r w:rsidR="00E341B6">
        <w:rPr>
          <w:rFonts w:cs="Arial"/>
        </w:rPr>
        <w:t xml:space="preserve"> that production is likely to be moved to countries with less ambitious climate policies to save costs</w:t>
      </w:r>
      <w:r w:rsidR="00EA33D3">
        <w:rPr>
          <w:rFonts w:cs="Arial"/>
        </w:rPr>
        <w:t xml:space="preserve">. </w:t>
      </w:r>
      <w:r w:rsidR="00413CD0" w:rsidRPr="004A1AB0">
        <w:rPr>
          <w:rFonts w:cs="Arial"/>
        </w:rPr>
        <w:t xml:space="preserve">The mechanism </w:t>
      </w:r>
      <w:r w:rsidRPr="004A1AB0">
        <w:rPr>
          <w:rFonts w:cs="Arial"/>
        </w:rPr>
        <w:t>would subsequently be expanded to new sectors and products.</w:t>
      </w:r>
      <w:r w:rsidRPr="00C20CE5">
        <w:rPr>
          <w:rFonts w:cs="Arial"/>
        </w:rPr>
        <w:t xml:space="preserve"> </w:t>
      </w:r>
    </w:p>
    <w:p w14:paraId="4969A18B" w14:textId="21DAB09D" w:rsidR="002370A9" w:rsidRPr="002370A9" w:rsidRDefault="002370A9" w:rsidP="00350B7E">
      <w:pPr>
        <w:autoSpaceDE w:val="0"/>
        <w:autoSpaceDN w:val="0"/>
        <w:adjustRightInd w:val="0"/>
        <w:spacing w:before="120" w:after="240" w:line="360" w:lineRule="auto"/>
        <w:rPr>
          <w:rFonts w:cs="Arial"/>
        </w:rPr>
      </w:pPr>
      <w:proofErr w:type="gramStart"/>
      <w:r>
        <w:rPr>
          <w:rFonts w:cs="Arial"/>
        </w:rPr>
        <w:t>At the moment</w:t>
      </w:r>
      <w:proofErr w:type="gramEnd"/>
      <w:r>
        <w:rPr>
          <w:rFonts w:cs="Arial"/>
        </w:rPr>
        <w:t xml:space="preserve">, the free allocation of allowances under the UK ETS is the main UK domestic carbon leakage policy measure. The Government consulted on amending this last year (see our article </w:t>
      </w:r>
      <w:hyperlink r:id="rId8" w:history="1">
        <w:r w:rsidRPr="002370A9">
          <w:rPr>
            <w:rStyle w:val="Hyperlink"/>
            <w:rFonts w:cs="Arial"/>
          </w:rPr>
          <w:t>Developing the UK ETS – the road to net zero</w:t>
        </w:r>
      </w:hyperlink>
      <w:r>
        <w:rPr>
          <w:rFonts w:cs="Arial"/>
        </w:rPr>
        <w:t>) to reduce the number of free allowances each year from 202</w:t>
      </w:r>
      <w:r w:rsidR="00C001F1">
        <w:rPr>
          <w:rFonts w:cs="Arial"/>
        </w:rPr>
        <w:t>6</w:t>
      </w:r>
      <w:r>
        <w:rPr>
          <w:rFonts w:cs="Arial"/>
        </w:rPr>
        <w:t>. We expect a response to this consultation shortly. The introduction of the CBAM should tie in with the reduction of free allowances</w:t>
      </w:r>
      <w:r w:rsidR="00C001F1">
        <w:rPr>
          <w:rFonts w:cs="Arial"/>
        </w:rPr>
        <w:t xml:space="preserve"> and work together as a complementary framework.</w:t>
      </w:r>
    </w:p>
    <w:p w14:paraId="238632B1" w14:textId="724E1251" w:rsidR="00615C72" w:rsidRDefault="004F7E63" w:rsidP="00350B7E">
      <w:pPr>
        <w:autoSpaceDE w:val="0"/>
        <w:autoSpaceDN w:val="0"/>
        <w:adjustRightInd w:val="0"/>
        <w:spacing w:before="120" w:after="240" w:line="360" w:lineRule="auto"/>
        <w:rPr>
          <w:rFonts w:cs="Arial"/>
        </w:rPr>
      </w:pPr>
      <w:r>
        <w:rPr>
          <w:rFonts w:cs="Arial"/>
        </w:rPr>
        <w:t xml:space="preserve">Other issues raised </w:t>
      </w:r>
      <w:r w:rsidR="00F8011B">
        <w:rPr>
          <w:rFonts w:cs="Arial"/>
        </w:rPr>
        <w:t xml:space="preserve">in the consultation </w:t>
      </w:r>
      <w:r>
        <w:rPr>
          <w:rFonts w:cs="Arial"/>
        </w:rPr>
        <w:t xml:space="preserve">include how emissions should be measured (e.g., through independently verified emissions data or default values), </w:t>
      </w:r>
      <w:r w:rsidR="00A07D86">
        <w:rPr>
          <w:rFonts w:cs="Arial"/>
        </w:rPr>
        <w:t xml:space="preserve">the emissions scope </w:t>
      </w:r>
      <w:r w:rsidR="00413CD0">
        <w:rPr>
          <w:rFonts w:cs="Arial"/>
        </w:rPr>
        <w:t xml:space="preserve">(the consultation </w:t>
      </w:r>
      <w:r w:rsidR="00A55ABD">
        <w:rPr>
          <w:rFonts w:cs="Arial"/>
        </w:rPr>
        <w:t>explores a CBAM applying to</w:t>
      </w:r>
      <w:r w:rsidR="00413CD0">
        <w:rPr>
          <w:rFonts w:cs="Arial"/>
        </w:rPr>
        <w:t xml:space="preserve"> </w:t>
      </w:r>
      <w:r w:rsidR="00A07D86">
        <w:rPr>
          <w:rFonts w:cs="Arial"/>
        </w:rPr>
        <w:t>Scope 1, Scope 2</w:t>
      </w:r>
      <w:r w:rsidR="004A1AB0">
        <w:rPr>
          <w:rFonts w:cs="Arial"/>
        </w:rPr>
        <w:t>,</w:t>
      </w:r>
      <w:r w:rsidR="00A07D86">
        <w:rPr>
          <w:rFonts w:cs="Arial"/>
        </w:rPr>
        <w:t xml:space="preserve"> and Scope 3</w:t>
      </w:r>
      <w:r w:rsidR="00413CD0">
        <w:rPr>
          <w:rFonts w:cs="Arial"/>
        </w:rPr>
        <w:t>)</w:t>
      </w:r>
      <w:r>
        <w:rPr>
          <w:rFonts w:cs="Arial"/>
        </w:rPr>
        <w:t xml:space="preserve">, how the price should be calculated, and the implementation </w:t>
      </w:r>
      <w:r w:rsidR="00413CD0">
        <w:rPr>
          <w:rFonts w:cs="Arial"/>
        </w:rPr>
        <w:t>and</w:t>
      </w:r>
      <w:r>
        <w:rPr>
          <w:rFonts w:cs="Arial"/>
        </w:rPr>
        <w:t xml:space="preserve"> timing of </w:t>
      </w:r>
      <w:r w:rsidR="00413CD0">
        <w:rPr>
          <w:rFonts w:cs="Arial"/>
        </w:rPr>
        <w:t xml:space="preserve">a </w:t>
      </w:r>
      <w:r>
        <w:rPr>
          <w:rFonts w:cs="Arial"/>
        </w:rPr>
        <w:t xml:space="preserve">CBAM. </w:t>
      </w:r>
      <w:r w:rsidR="00EA33D3">
        <w:rPr>
          <w:rFonts w:cs="Arial"/>
        </w:rPr>
        <w:t xml:space="preserve"> A</w:t>
      </w:r>
      <w:r w:rsidR="003C0AD6">
        <w:rPr>
          <w:rFonts w:cs="Arial"/>
        </w:rPr>
        <w:t>s</w:t>
      </w:r>
      <w:r w:rsidR="00EA33D3">
        <w:rPr>
          <w:rFonts w:cs="Arial"/>
        </w:rPr>
        <w:t xml:space="preserve"> a minimum, </w:t>
      </w:r>
      <w:r w:rsidR="003C0AD6">
        <w:rPr>
          <w:rFonts w:cs="Arial"/>
        </w:rPr>
        <w:t xml:space="preserve">any </w:t>
      </w:r>
      <w:r w:rsidR="00EA33D3">
        <w:rPr>
          <w:rFonts w:cs="Arial"/>
        </w:rPr>
        <w:t xml:space="preserve">CBAM </w:t>
      </w:r>
      <w:r w:rsidR="003C0AD6">
        <w:rPr>
          <w:rFonts w:cs="Arial"/>
        </w:rPr>
        <w:t xml:space="preserve">is likely to apply </w:t>
      </w:r>
      <w:r w:rsidR="00EA33D3">
        <w:rPr>
          <w:rFonts w:cs="Arial"/>
        </w:rPr>
        <w:t>to Scope 1 emissions embedded within imported products: the same scope as the emissions directly covered by the UK ETS.</w:t>
      </w:r>
      <w:r w:rsidR="00684A65">
        <w:rPr>
          <w:rFonts w:cs="Arial"/>
        </w:rPr>
        <w:t xml:space="preserve"> To ensure that emissions are not paid for twice, the UK CBAM would </w:t>
      </w:r>
      <w:proofErr w:type="gramStart"/>
      <w:r w:rsidR="00684A65">
        <w:rPr>
          <w:rFonts w:cs="Arial"/>
        </w:rPr>
        <w:t>take into account</w:t>
      </w:r>
      <w:proofErr w:type="gramEnd"/>
      <w:r w:rsidR="00684A65">
        <w:rPr>
          <w:rFonts w:cs="Arial"/>
        </w:rPr>
        <w:t xml:space="preserve"> the carbon price (if any) already paid in the country of production.</w:t>
      </w:r>
    </w:p>
    <w:p w14:paraId="6FF77F79" w14:textId="05394E11" w:rsidR="00C20CE5" w:rsidRPr="00510E7E" w:rsidRDefault="004F7E63" w:rsidP="00350B7E">
      <w:pPr>
        <w:autoSpaceDE w:val="0"/>
        <w:autoSpaceDN w:val="0"/>
        <w:adjustRightInd w:val="0"/>
        <w:spacing w:before="120" w:after="240" w:line="360" w:lineRule="auto"/>
        <w:rPr>
          <w:rFonts w:asciiTheme="minorHAnsi" w:hAnsiTheme="minorHAnsi" w:cstheme="minorHAnsi"/>
        </w:rPr>
      </w:pPr>
      <w:r>
        <w:rPr>
          <w:rFonts w:cs="Arial"/>
        </w:rPr>
        <w:t xml:space="preserve">The </w:t>
      </w:r>
      <w:r w:rsidRPr="00510E7E">
        <w:rPr>
          <w:rFonts w:asciiTheme="minorHAnsi" w:hAnsiTheme="minorHAnsi" w:cstheme="minorHAnsi"/>
        </w:rPr>
        <w:t xml:space="preserve">consultation also invites views on the potential impact of a UK CBAM in the context of the </w:t>
      </w:r>
      <w:r w:rsidRPr="004F7E63">
        <w:rPr>
          <w:rFonts w:asciiTheme="minorHAnsi" w:hAnsiTheme="minorHAnsi" w:cstheme="minorHAnsi"/>
        </w:rPr>
        <w:t>EU CBAM</w:t>
      </w:r>
      <w:r w:rsidR="00413CD0" w:rsidRPr="00510E7E">
        <w:rPr>
          <w:rFonts w:asciiTheme="minorHAnsi" w:hAnsiTheme="minorHAnsi" w:cstheme="minorHAnsi"/>
        </w:rPr>
        <w:t>,</w:t>
      </w:r>
      <w:r w:rsidRPr="00510E7E">
        <w:rPr>
          <w:rFonts w:asciiTheme="minorHAnsi" w:hAnsiTheme="minorHAnsi" w:cstheme="minorHAnsi"/>
        </w:rPr>
        <w:t xml:space="preserve"> which </w:t>
      </w:r>
      <w:r w:rsidR="005217A2">
        <w:rPr>
          <w:rFonts w:asciiTheme="minorHAnsi" w:hAnsiTheme="minorHAnsi" w:cstheme="minorHAnsi"/>
        </w:rPr>
        <w:t xml:space="preserve">has been </w:t>
      </w:r>
      <w:hyperlink r:id="rId9" w:history="1">
        <w:r w:rsidR="005217A2" w:rsidRPr="005217A2">
          <w:rPr>
            <w:rStyle w:val="Hyperlink"/>
            <w:rFonts w:asciiTheme="minorHAnsi" w:hAnsiTheme="minorHAnsi" w:cstheme="minorHAnsi"/>
          </w:rPr>
          <w:t xml:space="preserve">recently </w:t>
        </w:r>
        <w:r w:rsidRPr="005217A2">
          <w:rPr>
            <w:rStyle w:val="Hyperlink"/>
            <w:rFonts w:asciiTheme="minorHAnsi" w:hAnsiTheme="minorHAnsi" w:cstheme="minorHAnsi"/>
          </w:rPr>
          <w:t>formally adopted</w:t>
        </w:r>
      </w:hyperlink>
      <w:r w:rsidRPr="00510E7E">
        <w:rPr>
          <w:rFonts w:asciiTheme="minorHAnsi" w:hAnsiTheme="minorHAnsi" w:cstheme="minorHAnsi"/>
        </w:rPr>
        <w:t xml:space="preserve"> </w:t>
      </w:r>
      <w:r w:rsidR="005217A2">
        <w:rPr>
          <w:rFonts w:asciiTheme="minorHAnsi" w:hAnsiTheme="minorHAnsi" w:cstheme="minorHAnsi"/>
        </w:rPr>
        <w:t>and should be phased in from 2026.</w:t>
      </w:r>
    </w:p>
    <w:p w14:paraId="2A783E66" w14:textId="0E97CD51" w:rsidR="00B96CC0" w:rsidRPr="00BB471A" w:rsidRDefault="004F7E63" w:rsidP="00350B7E">
      <w:pPr>
        <w:pStyle w:val="BodyText"/>
        <w:spacing w:before="120" w:line="360" w:lineRule="auto"/>
        <w:rPr>
          <w:rFonts w:asciiTheme="minorHAnsi" w:hAnsiTheme="minorHAnsi" w:cstheme="minorHAnsi"/>
          <w:b/>
          <w:bCs/>
          <w:sz w:val="22"/>
          <w:szCs w:val="22"/>
        </w:rPr>
      </w:pPr>
      <w:r w:rsidRPr="00BB471A">
        <w:rPr>
          <w:rFonts w:asciiTheme="minorHAnsi" w:hAnsiTheme="minorHAnsi" w:cstheme="minorHAnsi"/>
          <w:b/>
          <w:bCs/>
          <w:sz w:val="22"/>
          <w:szCs w:val="22"/>
        </w:rPr>
        <w:lastRenderedPageBreak/>
        <w:t>Mandatory product standards (MPS)</w:t>
      </w:r>
    </w:p>
    <w:p w14:paraId="377ADF7A" w14:textId="4942FF99" w:rsidR="000F743B" w:rsidRDefault="004F7E63" w:rsidP="00350B7E">
      <w:pPr>
        <w:autoSpaceDE w:val="0"/>
        <w:autoSpaceDN w:val="0"/>
        <w:adjustRightInd w:val="0"/>
        <w:spacing w:before="120" w:after="240" w:line="360" w:lineRule="auto"/>
        <w:rPr>
          <w:rFonts w:asciiTheme="minorHAnsi" w:hAnsiTheme="minorHAnsi" w:cstheme="minorHAnsi"/>
        </w:rPr>
      </w:pPr>
      <w:r w:rsidRPr="00510E7E">
        <w:rPr>
          <w:rFonts w:asciiTheme="minorHAnsi" w:hAnsiTheme="minorHAnsi" w:cstheme="minorHAnsi"/>
        </w:rPr>
        <w:t xml:space="preserve">MPS regulations would </w:t>
      </w:r>
      <w:r w:rsidRPr="004F7E63">
        <w:rPr>
          <w:rFonts w:asciiTheme="minorHAnsi" w:hAnsiTheme="minorHAnsi" w:cstheme="minorHAnsi"/>
        </w:rPr>
        <w:t>set upper limits on the embodied emissions of industrial products</w:t>
      </w:r>
      <w:r w:rsidRPr="00510E7E">
        <w:rPr>
          <w:rFonts w:asciiTheme="minorHAnsi" w:hAnsiTheme="minorHAnsi" w:cstheme="minorHAnsi"/>
        </w:rPr>
        <w:t xml:space="preserve"> either produced in the UK or placed on its market, </w:t>
      </w:r>
      <w:r w:rsidR="00510E7E" w:rsidRPr="00510E7E">
        <w:rPr>
          <w:rFonts w:asciiTheme="minorHAnsi" w:hAnsiTheme="minorHAnsi" w:cstheme="minorHAnsi"/>
        </w:rPr>
        <w:t>potentially apply</w:t>
      </w:r>
      <w:r w:rsidR="004A1AB0">
        <w:rPr>
          <w:rFonts w:asciiTheme="minorHAnsi" w:hAnsiTheme="minorHAnsi" w:cstheme="minorHAnsi"/>
        </w:rPr>
        <w:t>ing</w:t>
      </w:r>
      <w:r w:rsidR="00510E7E" w:rsidRPr="00510E7E">
        <w:rPr>
          <w:rFonts w:asciiTheme="minorHAnsi" w:hAnsiTheme="minorHAnsi" w:cstheme="minorHAnsi"/>
        </w:rPr>
        <w:t xml:space="preserve"> to</w:t>
      </w:r>
      <w:r w:rsidRPr="00510E7E">
        <w:rPr>
          <w:rFonts w:asciiTheme="minorHAnsi" w:hAnsiTheme="minorHAnsi" w:cstheme="minorHAnsi"/>
        </w:rPr>
        <w:t xml:space="preserve"> imports.</w:t>
      </w:r>
      <w:r w:rsidR="00510E7E">
        <w:rPr>
          <w:rFonts w:asciiTheme="minorHAnsi" w:hAnsiTheme="minorHAnsi" w:cstheme="minorHAnsi"/>
        </w:rPr>
        <w:t xml:space="preserve"> The MPS would relate to the way in which the products are made, rather than their characteristics</w:t>
      </w:r>
      <w:r w:rsidR="00A85E8F">
        <w:rPr>
          <w:rFonts w:asciiTheme="minorHAnsi" w:hAnsiTheme="minorHAnsi" w:cstheme="minorHAnsi"/>
        </w:rPr>
        <w:t>,</w:t>
      </w:r>
      <w:r w:rsidR="00F95E6D">
        <w:rPr>
          <w:rFonts w:asciiTheme="minorHAnsi" w:hAnsiTheme="minorHAnsi" w:cstheme="minorHAnsi"/>
        </w:rPr>
        <w:t xml:space="preserve"> </w:t>
      </w:r>
      <w:r w:rsidR="00A85E8F">
        <w:rPr>
          <w:rFonts w:asciiTheme="minorHAnsi" w:hAnsiTheme="minorHAnsi" w:cstheme="minorHAnsi"/>
        </w:rPr>
        <w:t>aiming to</w:t>
      </w:r>
      <w:r w:rsidR="00F95E6D">
        <w:rPr>
          <w:rFonts w:asciiTheme="minorHAnsi" w:hAnsiTheme="minorHAnsi" w:cstheme="minorHAnsi"/>
        </w:rPr>
        <w:t xml:space="preserve"> ensure that cheaper high carbon products would not undercut more expensive low carbon alternatives</w:t>
      </w:r>
      <w:r w:rsidR="00510E7E">
        <w:rPr>
          <w:rFonts w:asciiTheme="minorHAnsi" w:hAnsiTheme="minorHAnsi" w:cstheme="minorHAnsi"/>
        </w:rPr>
        <w:t xml:space="preserve">. </w:t>
      </w:r>
    </w:p>
    <w:p w14:paraId="6D4B647A" w14:textId="12F6A6B7" w:rsidR="00063CF7" w:rsidRDefault="004F7E63" w:rsidP="00350B7E">
      <w:pPr>
        <w:autoSpaceDE w:val="0"/>
        <w:autoSpaceDN w:val="0"/>
        <w:adjustRightInd w:val="0"/>
        <w:spacing w:before="120" w:after="240" w:line="360" w:lineRule="auto"/>
        <w:rPr>
          <w:rFonts w:asciiTheme="minorHAnsi" w:hAnsiTheme="minorHAnsi" w:cstheme="minorHAnsi"/>
        </w:rPr>
      </w:pPr>
      <w:r>
        <w:rPr>
          <w:rFonts w:asciiTheme="minorHAnsi" w:hAnsiTheme="minorHAnsi" w:cstheme="minorHAnsi"/>
        </w:rPr>
        <w:t xml:space="preserve">Unlike the CBAM, with its focus on price, MPS would operate through regulations prohibiting non-compliant products. This policy could be used </w:t>
      </w:r>
      <w:r w:rsidR="002A5E1D">
        <w:rPr>
          <w:rFonts w:asciiTheme="minorHAnsi" w:hAnsiTheme="minorHAnsi" w:cstheme="minorHAnsi"/>
        </w:rPr>
        <w:t xml:space="preserve">on a standalone basis or in combination with CBAM and could </w:t>
      </w:r>
      <w:r>
        <w:rPr>
          <w:rFonts w:asciiTheme="minorHAnsi" w:hAnsiTheme="minorHAnsi" w:cstheme="minorHAnsi"/>
        </w:rPr>
        <w:t xml:space="preserve">also </w:t>
      </w:r>
      <w:r w:rsidR="002A5E1D">
        <w:rPr>
          <w:rFonts w:asciiTheme="minorHAnsi" w:hAnsiTheme="minorHAnsi" w:cstheme="minorHAnsi"/>
        </w:rPr>
        <w:t xml:space="preserve">be adopted </w:t>
      </w:r>
      <w:r>
        <w:rPr>
          <w:rFonts w:asciiTheme="minorHAnsi" w:hAnsiTheme="minorHAnsi" w:cstheme="minorHAnsi"/>
        </w:rPr>
        <w:t xml:space="preserve">as a targeted measure in sectors not yet within the scope of the UK ETS. </w:t>
      </w:r>
      <w:r w:rsidR="000F743B">
        <w:rPr>
          <w:rFonts w:asciiTheme="minorHAnsi" w:hAnsiTheme="minorHAnsi" w:cstheme="minorHAnsi"/>
        </w:rPr>
        <w:t>Where introduced together,</w:t>
      </w:r>
      <w:r>
        <w:rPr>
          <w:rFonts w:asciiTheme="minorHAnsi" w:hAnsiTheme="minorHAnsi" w:cstheme="minorHAnsi"/>
        </w:rPr>
        <w:t xml:space="preserve"> CBAM</w:t>
      </w:r>
      <w:r w:rsidR="000F743B">
        <w:rPr>
          <w:rFonts w:asciiTheme="minorHAnsi" w:hAnsiTheme="minorHAnsi" w:cstheme="minorHAnsi"/>
        </w:rPr>
        <w:t xml:space="preserve"> and</w:t>
      </w:r>
      <w:r>
        <w:rPr>
          <w:rFonts w:asciiTheme="minorHAnsi" w:hAnsiTheme="minorHAnsi" w:cstheme="minorHAnsi"/>
        </w:rPr>
        <w:t xml:space="preserve"> MPS would place a limit on emissions in </w:t>
      </w:r>
      <w:r w:rsidR="001C6901">
        <w:rPr>
          <w:rFonts w:asciiTheme="minorHAnsi" w:hAnsiTheme="minorHAnsi" w:cstheme="minorHAnsi"/>
        </w:rPr>
        <w:t>specified</w:t>
      </w:r>
      <w:r>
        <w:rPr>
          <w:rFonts w:asciiTheme="minorHAnsi" w:hAnsiTheme="minorHAnsi" w:cstheme="minorHAnsi"/>
        </w:rPr>
        <w:t xml:space="preserve"> products, combined with a carbon price to incentivise further emission reductions.</w:t>
      </w:r>
    </w:p>
    <w:p w14:paraId="70AC657A" w14:textId="08B044C8" w:rsidR="007B71CD" w:rsidRPr="00510E7E" w:rsidRDefault="004F7E63" w:rsidP="00350B7E">
      <w:pPr>
        <w:autoSpaceDE w:val="0"/>
        <w:autoSpaceDN w:val="0"/>
        <w:adjustRightInd w:val="0"/>
        <w:spacing w:before="120" w:after="240" w:line="360" w:lineRule="auto"/>
        <w:rPr>
          <w:rFonts w:asciiTheme="minorHAnsi" w:hAnsiTheme="minorHAnsi" w:cstheme="minorHAnsi"/>
        </w:rPr>
      </w:pPr>
      <w:r>
        <w:rPr>
          <w:rFonts w:asciiTheme="minorHAnsi" w:hAnsiTheme="minorHAnsi" w:cstheme="minorHAnsi"/>
        </w:rPr>
        <w:t xml:space="preserve">If introduced, MPS would form part of a broader system of demand-side policies that would enable manufacturers to distinguish their products as low carbon, reach </w:t>
      </w:r>
      <w:r w:rsidR="00BB471A">
        <w:rPr>
          <w:rFonts w:asciiTheme="minorHAnsi" w:hAnsiTheme="minorHAnsi" w:cstheme="minorHAnsi"/>
        </w:rPr>
        <w:t>new markets and attract 'green premiums'.</w:t>
      </w:r>
    </w:p>
    <w:p w14:paraId="7AD28094" w14:textId="74BACB14" w:rsidR="004A1AB0" w:rsidRDefault="004F7E63" w:rsidP="00350B7E">
      <w:pPr>
        <w:pStyle w:val="BodyText"/>
        <w:spacing w:before="120" w:line="360" w:lineRule="auto"/>
        <w:rPr>
          <w:rFonts w:asciiTheme="minorHAnsi" w:hAnsiTheme="minorHAnsi" w:cstheme="minorHAnsi"/>
        </w:rPr>
      </w:pPr>
      <w:r w:rsidRPr="00801BD6">
        <w:rPr>
          <w:rFonts w:asciiTheme="minorHAnsi" w:hAnsiTheme="minorHAnsi" w:cstheme="minorHAnsi"/>
        </w:rPr>
        <w:t>The consultation</w:t>
      </w:r>
      <w:r w:rsidR="00A07D86">
        <w:rPr>
          <w:rFonts w:asciiTheme="minorHAnsi" w:hAnsiTheme="minorHAnsi" w:cstheme="minorHAnsi"/>
        </w:rPr>
        <w:t xml:space="preserve"> seeks input on the industrial sectors MPS would apply</w:t>
      </w:r>
      <w:r>
        <w:rPr>
          <w:rFonts w:asciiTheme="minorHAnsi" w:hAnsiTheme="minorHAnsi" w:cstheme="minorHAnsi"/>
        </w:rPr>
        <w:t xml:space="preserve"> </w:t>
      </w:r>
      <w:r w:rsidR="00D34A8C">
        <w:rPr>
          <w:rFonts w:asciiTheme="minorHAnsi" w:hAnsiTheme="minorHAnsi" w:cstheme="minorHAnsi"/>
        </w:rPr>
        <w:t xml:space="preserve">to </w:t>
      </w:r>
      <w:r>
        <w:rPr>
          <w:rFonts w:asciiTheme="minorHAnsi" w:hAnsiTheme="minorHAnsi" w:cstheme="minorHAnsi"/>
        </w:rPr>
        <w:t xml:space="preserve">and proposes that standards would first be </w:t>
      </w:r>
      <w:r w:rsidRPr="004F7E63">
        <w:rPr>
          <w:rFonts w:asciiTheme="minorHAnsi" w:hAnsiTheme="minorHAnsi" w:cstheme="minorHAnsi"/>
        </w:rPr>
        <w:t>piloted with a single sector or a small number of sectors</w:t>
      </w:r>
      <w:r>
        <w:rPr>
          <w:rFonts w:asciiTheme="minorHAnsi" w:hAnsiTheme="minorHAnsi" w:cstheme="minorHAnsi"/>
        </w:rPr>
        <w:t xml:space="preserve">. Criteria to guide decisions on which sectors may be suitable should balance factors such as </w:t>
      </w:r>
      <w:r w:rsidR="00685914">
        <w:rPr>
          <w:rFonts w:asciiTheme="minorHAnsi" w:hAnsiTheme="minorHAnsi" w:cstheme="minorHAnsi"/>
        </w:rPr>
        <w:t xml:space="preserve">a </w:t>
      </w:r>
      <w:r>
        <w:rPr>
          <w:rFonts w:asciiTheme="minorHAnsi" w:hAnsiTheme="minorHAnsi" w:cstheme="minorHAnsi"/>
        </w:rPr>
        <w:t>sector</w:t>
      </w:r>
      <w:r w:rsidR="00685914">
        <w:rPr>
          <w:rFonts w:asciiTheme="minorHAnsi" w:hAnsiTheme="minorHAnsi" w:cstheme="minorHAnsi"/>
        </w:rPr>
        <w:t>'</w:t>
      </w:r>
      <w:r>
        <w:rPr>
          <w:rFonts w:asciiTheme="minorHAnsi" w:hAnsiTheme="minorHAnsi" w:cstheme="minorHAnsi"/>
        </w:rPr>
        <w:t>s exposure to carbon leakage risk, climate ambition, ease of deliverability of standards in that sector, and what actions are being taken internationally. Based on th</w:t>
      </w:r>
      <w:r w:rsidR="00B07E32">
        <w:rPr>
          <w:rFonts w:asciiTheme="minorHAnsi" w:hAnsiTheme="minorHAnsi" w:cstheme="minorHAnsi"/>
        </w:rPr>
        <w:t>ese factors</w:t>
      </w:r>
      <w:r>
        <w:rPr>
          <w:rFonts w:asciiTheme="minorHAnsi" w:hAnsiTheme="minorHAnsi" w:cstheme="minorHAnsi"/>
        </w:rPr>
        <w:t xml:space="preserve">, the </w:t>
      </w:r>
      <w:r w:rsidR="00B07E32">
        <w:rPr>
          <w:rFonts w:asciiTheme="minorHAnsi" w:hAnsiTheme="minorHAnsi" w:cstheme="minorHAnsi"/>
        </w:rPr>
        <w:t>G</w:t>
      </w:r>
      <w:r>
        <w:rPr>
          <w:rFonts w:asciiTheme="minorHAnsi" w:hAnsiTheme="minorHAnsi" w:cstheme="minorHAnsi"/>
        </w:rPr>
        <w:t xml:space="preserve">overnment considers that the most suitable sectors for piloting MPS would be </w:t>
      </w:r>
      <w:r w:rsidRPr="004F7E63">
        <w:rPr>
          <w:rFonts w:asciiTheme="minorHAnsi" w:hAnsiTheme="minorHAnsi" w:cstheme="minorHAnsi"/>
        </w:rPr>
        <w:t>steel, cement, and concrete</w:t>
      </w:r>
      <w:r>
        <w:rPr>
          <w:rFonts w:asciiTheme="minorHAnsi" w:hAnsiTheme="minorHAnsi" w:cstheme="minorHAnsi"/>
        </w:rPr>
        <w:t xml:space="preserve">. </w:t>
      </w:r>
    </w:p>
    <w:p w14:paraId="7A2647D5" w14:textId="73363382" w:rsidR="00BB471A" w:rsidRDefault="004F7E63" w:rsidP="00350B7E">
      <w:pPr>
        <w:pStyle w:val="BodyText"/>
        <w:spacing w:before="120" w:line="360" w:lineRule="auto"/>
        <w:rPr>
          <w:rFonts w:asciiTheme="minorHAnsi" w:hAnsiTheme="minorHAnsi" w:cstheme="minorHAnsi"/>
        </w:rPr>
      </w:pPr>
      <w:r>
        <w:rPr>
          <w:rFonts w:asciiTheme="minorHAnsi" w:hAnsiTheme="minorHAnsi" w:cstheme="minorHAnsi"/>
        </w:rPr>
        <w:t xml:space="preserve">The consultation proposes that </w:t>
      </w:r>
      <w:r w:rsidRPr="004F7E63">
        <w:rPr>
          <w:rFonts w:asciiTheme="minorHAnsi" w:hAnsiTheme="minorHAnsi" w:cstheme="minorHAnsi"/>
        </w:rPr>
        <w:t>Scope 1, Scope 2, and some of upstream Scope 3 emissions</w:t>
      </w:r>
      <w:r>
        <w:rPr>
          <w:rFonts w:asciiTheme="minorHAnsi" w:hAnsiTheme="minorHAnsi" w:cstheme="minorHAnsi"/>
        </w:rPr>
        <w:t xml:space="preserve"> should be in scope. </w:t>
      </w:r>
      <w:r w:rsidR="005B3689">
        <w:rPr>
          <w:rFonts w:asciiTheme="minorHAnsi" w:hAnsiTheme="minorHAnsi" w:cstheme="minorHAnsi"/>
        </w:rPr>
        <w:t>T</w:t>
      </w:r>
      <w:r w:rsidR="001177C8">
        <w:rPr>
          <w:rFonts w:asciiTheme="minorHAnsi" w:hAnsiTheme="minorHAnsi" w:cstheme="minorHAnsi"/>
        </w:rPr>
        <w:t xml:space="preserve">he consultation </w:t>
      </w:r>
      <w:r w:rsidR="005B3689">
        <w:rPr>
          <w:rFonts w:asciiTheme="minorHAnsi" w:hAnsiTheme="minorHAnsi" w:cstheme="minorHAnsi"/>
        </w:rPr>
        <w:t xml:space="preserve">also asks for input </w:t>
      </w:r>
      <w:proofErr w:type="gramStart"/>
      <w:r w:rsidR="001177C8">
        <w:rPr>
          <w:rFonts w:asciiTheme="minorHAnsi" w:hAnsiTheme="minorHAnsi" w:cstheme="minorHAnsi"/>
        </w:rPr>
        <w:t>on</w:t>
      </w:r>
      <w:r w:rsidR="005B3689">
        <w:rPr>
          <w:rFonts w:asciiTheme="minorHAnsi" w:hAnsiTheme="minorHAnsi" w:cstheme="minorHAnsi"/>
        </w:rPr>
        <w:t>:</w:t>
      </w:r>
      <w:proofErr w:type="gramEnd"/>
      <w:r w:rsidR="001177C8">
        <w:rPr>
          <w:rFonts w:asciiTheme="minorHAnsi" w:hAnsiTheme="minorHAnsi" w:cstheme="minorHAnsi"/>
        </w:rPr>
        <w:t xml:space="preserve"> </w:t>
      </w:r>
      <w:r w:rsidR="00A07D86">
        <w:rPr>
          <w:rFonts w:asciiTheme="minorHAnsi" w:hAnsiTheme="minorHAnsi" w:cstheme="minorHAnsi"/>
        </w:rPr>
        <w:t xml:space="preserve">the stage in the manufacturing value chain </w:t>
      </w:r>
      <w:r w:rsidR="005B3689">
        <w:rPr>
          <w:rFonts w:asciiTheme="minorHAnsi" w:hAnsiTheme="minorHAnsi" w:cstheme="minorHAnsi"/>
        </w:rPr>
        <w:t xml:space="preserve">where </w:t>
      </w:r>
      <w:r w:rsidR="00A07D86">
        <w:rPr>
          <w:rFonts w:asciiTheme="minorHAnsi" w:hAnsiTheme="minorHAnsi" w:cstheme="minorHAnsi"/>
        </w:rPr>
        <w:t>they would be applied</w:t>
      </w:r>
      <w:r w:rsidR="00B07E32">
        <w:rPr>
          <w:rFonts w:asciiTheme="minorHAnsi" w:hAnsiTheme="minorHAnsi" w:cstheme="minorHAnsi"/>
        </w:rPr>
        <w:t xml:space="preserve"> (i.e., to upstream products, midstream products or even consumer products)</w:t>
      </w:r>
      <w:r w:rsidR="005B3689">
        <w:rPr>
          <w:rFonts w:asciiTheme="minorHAnsi" w:hAnsiTheme="minorHAnsi" w:cstheme="minorHAnsi"/>
        </w:rPr>
        <w:t>;</w:t>
      </w:r>
      <w:r w:rsidR="00A07D86">
        <w:rPr>
          <w:rFonts w:asciiTheme="minorHAnsi" w:hAnsiTheme="minorHAnsi" w:cstheme="minorHAnsi"/>
        </w:rPr>
        <w:t xml:space="preserve"> when it would be most effective to implement standards</w:t>
      </w:r>
      <w:r w:rsidR="005B3689">
        <w:rPr>
          <w:rFonts w:asciiTheme="minorHAnsi" w:hAnsiTheme="minorHAnsi" w:cstheme="minorHAnsi"/>
        </w:rPr>
        <w:t>;</w:t>
      </w:r>
      <w:r w:rsidR="00A07D86">
        <w:rPr>
          <w:rFonts w:asciiTheme="minorHAnsi" w:hAnsiTheme="minorHAnsi" w:cstheme="minorHAnsi"/>
        </w:rPr>
        <w:t xml:space="preserve"> the geographic coverage</w:t>
      </w:r>
      <w:r w:rsidR="005B3689">
        <w:rPr>
          <w:rFonts w:asciiTheme="minorHAnsi" w:hAnsiTheme="minorHAnsi" w:cstheme="minorHAnsi"/>
        </w:rPr>
        <w:t>;</w:t>
      </w:r>
      <w:r w:rsidR="00A07D86">
        <w:rPr>
          <w:rFonts w:asciiTheme="minorHAnsi" w:hAnsiTheme="minorHAnsi" w:cstheme="minorHAnsi"/>
        </w:rPr>
        <w:t xml:space="preserve"> and how emission thresholds for MPS should be set (including how their stringency could increase over time). </w:t>
      </w:r>
    </w:p>
    <w:p w14:paraId="376F6582" w14:textId="3D0DB793" w:rsidR="00A07D86" w:rsidRPr="00801BD6" w:rsidRDefault="004F7E63" w:rsidP="00350B7E">
      <w:pPr>
        <w:pStyle w:val="BodyText"/>
        <w:spacing w:before="120" w:line="360" w:lineRule="auto"/>
        <w:rPr>
          <w:rFonts w:asciiTheme="minorHAnsi" w:hAnsiTheme="minorHAnsi" w:cstheme="minorHAnsi"/>
        </w:rPr>
      </w:pPr>
      <w:r>
        <w:rPr>
          <w:rFonts w:asciiTheme="minorHAnsi" w:hAnsiTheme="minorHAnsi" w:cstheme="minorHAnsi"/>
        </w:rPr>
        <w:t xml:space="preserve">The consultation emphasises the potential for future international alignment of product standards and that an advantage of its adoption is that it would not depend upon a carbon pricing mechanism and </w:t>
      </w:r>
      <w:r w:rsidR="005B3689">
        <w:rPr>
          <w:rFonts w:asciiTheme="minorHAnsi" w:hAnsiTheme="minorHAnsi" w:cstheme="minorHAnsi"/>
        </w:rPr>
        <w:t xml:space="preserve">therefore </w:t>
      </w:r>
      <w:r>
        <w:rPr>
          <w:rFonts w:asciiTheme="minorHAnsi" w:hAnsiTheme="minorHAnsi" w:cstheme="minorHAnsi"/>
        </w:rPr>
        <w:t>could be implemented in countries which do not have one.</w:t>
      </w:r>
    </w:p>
    <w:p w14:paraId="6C997B9A" w14:textId="668074A4" w:rsidR="009D1DE4" w:rsidRPr="00801BD6" w:rsidRDefault="004F7E63" w:rsidP="00350B7E">
      <w:pPr>
        <w:pStyle w:val="BodyText"/>
        <w:spacing w:before="120" w:line="360" w:lineRule="auto"/>
        <w:rPr>
          <w:rFonts w:cs="Arial"/>
          <w:b/>
          <w:bCs/>
          <w:sz w:val="22"/>
          <w:szCs w:val="22"/>
        </w:rPr>
      </w:pPr>
      <w:r w:rsidRPr="00801BD6">
        <w:rPr>
          <w:rFonts w:cs="Arial"/>
          <w:b/>
          <w:bCs/>
          <w:sz w:val="22"/>
          <w:szCs w:val="22"/>
        </w:rPr>
        <w:t xml:space="preserve">Demand side policies </w:t>
      </w:r>
    </w:p>
    <w:p w14:paraId="33BA7A62" w14:textId="77777777" w:rsidR="005B3689" w:rsidRDefault="004F7E63" w:rsidP="00350B7E">
      <w:pPr>
        <w:pStyle w:val="BodyText"/>
        <w:spacing w:before="120" w:line="360" w:lineRule="auto"/>
        <w:rPr>
          <w:rFonts w:cs="Arial"/>
        </w:rPr>
      </w:pPr>
      <w:r>
        <w:rPr>
          <w:rFonts w:cs="Arial"/>
        </w:rPr>
        <w:t>T</w:t>
      </w:r>
      <w:r w:rsidR="00B21BC5">
        <w:rPr>
          <w:rFonts w:cs="Arial"/>
        </w:rPr>
        <w:t>o help grow the market for low carbon products, t</w:t>
      </w:r>
      <w:r>
        <w:rPr>
          <w:rFonts w:cs="Arial"/>
        </w:rPr>
        <w:t xml:space="preserve">he consultation explores additional demand-side policies, including </w:t>
      </w:r>
      <w:r w:rsidRPr="004F7E63">
        <w:rPr>
          <w:rFonts w:cs="Arial"/>
        </w:rPr>
        <w:t>voluntary product standards and product labelling.</w:t>
      </w:r>
      <w:r>
        <w:rPr>
          <w:rFonts w:cs="Arial"/>
          <w:b/>
          <w:bCs/>
        </w:rPr>
        <w:t xml:space="preserve"> </w:t>
      </w:r>
      <w:r>
        <w:rPr>
          <w:rFonts w:cs="Arial"/>
        </w:rPr>
        <w:t>Voluntary product standards would be designed in a similar way to MPS and enable manufacturers that have gone beyond the minimum level of decarbonisation required by MPS to distinguish their products as lower carbon</w:t>
      </w:r>
      <w:r w:rsidR="005C26F8">
        <w:rPr>
          <w:rFonts w:cs="Arial"/>
        </w:rPr>
        <w:t xml:space="preserve">, to </w:t>
      </w:r>
      <w:r w:rsidR="00685914">
        <w:rPr>
          <w:rFonts w:cs="Arial"/>
        </w:rPr>
        <w:t>attract</w:t>
      </w:r>
      <w:r w:rsidR="005C26F8">
        <w:rPr>
          <w:rFonts w:cs="Arial"/>
        </w:rPr>
        <w:t xml:space="preserve"> a </w:t>
      </w:r>
      <w:r w:rsidR="00073650">
        <w:rPr>
          <w:rFonts w:cs="Arial"/>
        </w:rPr>
        <w:t>green</w:t>
      </w:r>
      <w:r w:rsidR="005C26F8">
        <w:rPr>
          <w:rFonts w:cs="Arial"/>
        </w:rPr>
        <w:t xml:space="preserve"> premium</w:t>
      </w:r>
      <w:r>
        <w:rPr>
          <w:rFonts w:cs="Arial"/>
        </w:rPr>
        <w:t xml:space="preserve">. </w:t>
      </w:r>
    </w:p>
    <w:p w14:paraId="5AE4A4BB" w14:textId="72098BA3" w:rsidR="005B3689" w:rsidRDefault="004F7E63" w:rsidP="00350B7E">
      <w:pPr>
        <w:pStyle w:val="BodyText"/>
        <w:spacing w:before="120" w:line="360" w:lineRule="auto"/>
        <w:rPr>
          <w:rFonts w:cs="Arial"/>
        </w:rPr>
      </w:pPr>
      <w:r>
        <w:rPr>
          <w:rFonts w:cs="Arial"/>
        </w:rPr>
        <w:t xml:space="preserve">Product labelling would build upon the existing systems in place that exist to present information to buyers in different ways and would be able to convey the right level of detail that could influence </w:t>
      </w:r>
      <w:r>
        <w:rPr>
          <w:rFonts w:cs="Arial"/>
        </w:rPr>
        <w:lastRenderedPageBreak/>
        <w:t xml:space="preserve">purchasing decisions. </w:t>
      </w:r>
      <w:r w:rsidR="005B3689">
        <w:rPr>
          <w:rFonts w:cs="Arial"/>
        </w:rPr>
        <w:t xml:space="preserve">The Government favours a lettered grading system </w:t>
      </w:r>
      <w:proofErr w:type="gramStart"/>
      <w:r w:rsidR="005B3689">
        <w:rPr>
          <w:rFonts w:cs="Arial"/>
        </w:rPr>
        <w:t>similar to</w:t>
      </w:r>
      <w:proofErr w:type="gramEnd"/>
      <w:r w:rsidR="005B3689">
        <w:rPr>
          <w:rFonts w:cs="Arial"/>
        </w:rPr>
        <w:t xml:space="preserve"> an Energy Performance Certificate but welcomes views.</w:t>
      </w:r>
    </w:p>
    <w:p w14:paraId="69079756" w14:textId="0AE1A7BB" w:rsidR="00510E7E" w:rsidRDefault="00452062" w:rsidP="00350B7E">
      <w:pPr>
        <w:pStyle w:val="BodyText"/>
        <w:spacing w:before="120" w:line="360" w:lineRule="auto"/>
        <w:rPr>
          <w:rFonts w:cs="Arial"/>
        </w:rPr>
      </w:pPr>
      <w:r>
        <w:rPr>
          <w:rFonts w:cs="Arial"/>
        </w:rPr>
        <w:t>Th</w:t>
      </w:r>
      <w:r w:rsidR="00A867A5">
        <w:rPr>
          <w:rFonts w:cs="Arial"/>
        </w:rPr>
        <w:t>e low carbon</w:t>
      </w:r>
      <w:r>
        <w:rPr>
          <w:rFonts w:cs="Arial"/>
        </w:rPr>
        <w:t xml:space="preserve"> market could also be supported via procurement policies, both public and private.</w:t>
      </w:r>
    </w:p>
    <w:p w14:paraId="3F0616A3" w14:textId="77777777" w:rsidR="00651ACD" w:rsidRDefault="00651ACD" w:rsidP="00651ACD">
      <w:pPr>
        <w:pStyle w:val="BodyText"/>
        <w:spacing w:before="120" w:line="360" w:lineRule="auto"/>
        <w:rPr>
          <w:rFonts w:cs="Arial"/>
          <w:color w:val="0B0C0C"/>
          <w:shd w:val="clear" w:color="auto" w:fill="FFFFFF"/>
        </w:rPr>
      </w:pPr>
      <w:r>
        <w:rPr>
          <w:rFonts w:cs="Arial"/>
          <w:color w:val="0B0C0C"/>
          <w:shd w:val="clear" w:color="auto" w:fill="FFFFFF"/>
        </w:rPr>
        <w:t xml:space="preserve">Allowing the use of carbon credits towards meeting MPS or CBAM obligation is not being considered at this stage, due to complexity this would entail, but this position would be subject to review alongside the policy towards voluntary carbon markets and greenhouse gas removals. </w:t>
      </w:r>
    </w:p>
    <w:p w14:paraId="66C75672" w14:textId="784E7BF5" w:rsidR="00B96CC0" w:rsidRDefault="004F7E63" w:rsidP="00350B7E">
      <w:pPr>
        <w:pStyle w:val="BodyText"/>
        <w:spacing w:before="120" w:line="360" w:lineRule="auto"/>
        <w:rPr>
          <w:rFonts w:cs="Arial"/>
          <w:b/>
          <w:bCs/>
          <w:sz w:val="22"/>
          <w:szCs w:val="22"/>
        </w:rPr>
      </w:pPr>
      <w:r w:rsidRPr="00801BD6">
        <w:rPr>
          <w:rFonts w:cs="Arial"/>
          <w:b/>
          <w:bCs/>
          <w:sz w:val="22"/>
          <w:szCs w:val="22"/>
        </w:rPr>
        <w:t xml:space="preserve">Emissions reporting system </w:t>
      </w:r>
    </w:p>
    <w:p w14:paraId="2242C9CC" w14:textId="77777777" w:rsidR="00651ACD" w:rsidRDefault="00651ACD" w:rsidP="00350B7E">
      <w:pPr>
        <w:pStyle w:val="BodyText"/>
        <w:spacing w:before="120" w:line="360" w:lineRule="auto"/>
        <w:rPr>
          <w:rFonts w:cs="Arial"/>
          <w:color w:val="0B0C0C"/>
          <w:shd w:val="clear" w:color="auto" w:fill="FFFFFF"/>
        </w:rPr>
      </w:pPr>
      <w:r>
        <w:rPr>
          <w:rFonts w:cs="Arial"/>
          <w:color w:val="0B0C0C"/>
          <w:shd w:val="clear" w:color="auto" w:fill="FFFFFF"/>
        </w:rPr>
        <w:t>The CBAM and the MPS only work if there is a consistent way of measuring and reporting on a product's embodied emissions. Adopting a standard methodology could improve the comparability of like products and reduce the administrative burden for businesses in the UK and overseas that report against multiple standards.</w:t>
      </w:r>
    </w:p>
    <w:p w14:paraId="5D19594D" w14:textId="252547DE" w:rsidR="00B743B2" w:rsidRDefault="004F7E63" w:rsidP="00350B7E">
      <w:pPr>
        <w:pStyle w:val="BodyText"/>
        <w:spacing w:before="120" w:line="360" w:lineRule="auto"/>
        <w:rPr>
          <w:rFonts w:cs="Arial"/>
          <w:color w:val="0B0C0C"/>
          <w:shd w:val="clear" w:color="auto" w:fill="FFFFFF"/>
        </w:rPr>
      </w:pPr>
      <w:r>
        <w:rPr>
          <w:rFonts w:cs="Arial"/>
          <w:color w:val="0B0C0C"/>
          <w:shd w:val="clear" w:color="auto" w:fill="FFFFFF"/>
        </w:rPr>
        <w:t xml:space="preserve">The consultation proposes a possible emissions reporting framework that would underpin future carbon leakage policy measures and includes options for the design of embodied emissions reporting of products and use of default values. </w:t>
      </w:r>
    </w:p>
    <w:p w14:paraId="7843C36B" w14:textId="774448C9" w:rsidR="00BD6379" w:rsidRDefault="004F7E63" w:rsidP="00350B7E">
      <w:pPr>
        <w:pStyle w:val="BodyText"/>
        <w:spacing w:before="120" w:line="360" w:lineRule="auto"/>
        <w:rPr>
          <w:rFonts w:cs="Arial"/>
          <w:color w:val="0B0C0C"/>
          <w:shd w:val="clear" w:color="auto" w:fill="FFFFFF"/>
        </w:rPr>
      </w:pPr>
      <w:r>
        <w:rPr>
          <w:rFonts w:cs="Arial"/>
          <w:color w:val="0B0C0C"/>
          <w:shd w:val="clear" w:color="auto" w:fill="FFFFFF"/>
        </w:rPr>
        <w:t xml:space="preserve">It calls for input on the potential options for calculating reported emissions (including the reporting metric, which sectors could be targeted and potential scope for emissions reporting) and the design and delivery of the reporting system (including verification of data and how information would be disclosed to the public). </w:t>
      </w:r>
    </w:p>
    <w:p w14:paraId="11A93145" w14:textId="679F4FEB" w:rsidR="00651ACD" w:rsidRDefault="00651ACD" w:rsidP="00350B7E">
      <w:pPr>
        <w:pStyle w:val="BodyText"/>
        <w:spacing w:before="120" w:line="360" w:lineRule="auto"/>
        <w:rPr>
          <w:rFonts w:cs="Arial"/>
          <w:color w:val="0B0C0C"/>
          <w:shd w:val="clear" w:color="auto" w:fill="FFFFFF"/>
        </w:rPr>
      </w:pPr>
      <w:r>
        <w:rPr>
          <w:rFonts w:cs="Arial"/>
          <w:color w:val="0B0C0C"/>
          <w:shd w:val="clear" w:color="auto" w:fill="FFFFFF"/>
        </w:rPr>
        <w:t>The Government is thinking at this stage that only those sectors in scope of the carbon leakage measures (see Sectors Affected above) should be subject to emissions reporting, but there could be an option for other sectors to voluntarily report.</w:t>
      </w:r>
    </w:p>
    <w:p w14:paraId="65C9C901" w14:textId="01996C0C" w:rsidR="00651ACD" w:rsidRDefault="00651ACD" w:rsidP="00350B7E">
      <w:pPr>
        <w:pStyle w:val="BodyText"/>
        <w:spacing w:before="120" w:line="360" w:lineRule="auto"/>
        <w:rPr>
          <w:rFonts w:cs="Arial"/>
          <w:color w:val="0B0C0C"/>
          <w:shd w:val="clear" w:color="auto" w:fill="FFFFFF"/>
        </w:rPr>
      </w:pPr>
      <w:r>
        <w:rPr>
          <w:rFonts w:cs="Arial"/>
          <w:color w:val="0B0C0C"/>
          <w:shd w:val="clear" w:color="auto" w:fill="FFFFFF"/>
        </w:rPr>
        <w:t>Chapter 8 of the consultation looks at an IT system to collect and process embodied emissions data for industrial products manufactured in and exported to the UK</w:t>
      </w:r>
      <w:r w:rsidR="007221A2">
        <w:rPr>
          <w:rFonts w:cs="Arial"/>
          <w:color w:val="0B0C0C"/>
          <w:shd w:val="clear" w:color="auto" w:fill="FFFFFF"/>
        </w:rPr>
        <w:t xml:space="preserve"> and asks for views on how frequently data should be reported.</w:t>
      </w:r>
    </w:p>
    <w:p w14:paraId="2A7091F8" w14:textId="71E4E7EC" w:rsidR="00C45E70" w:rsidRDefault="004F7E63" w:rsidP="00350B7E">
      <w:pPr>
        <w:pStyle w:val="BodyText"/>
        <w:spacing w:before="120" w:line="360" w:lineRule="auto"/>
        <w:rPr>
          <w:rFonts w:cs="Arial"/>
          <w:b/>
          <w:bCs/>
          <w:sz w:val="22"/>
          <w:szCs w:val="22"/>
        </w:rPr>
      </w:pPr>
      <w:r>
        <w:rPr>
          <w:rFonts w:cs="Arial"/>
          <w:b/>
          <w:bCs/>
          <w:sz w:val="22"/>
          <w:szCs w:val="22"/>
        </w:rPr>
        <w:t xml:space="preserve">Timeline </w:t>
      </w:r>
    </w:p>
    <w:p w14:paraId="326042C9" w14:textId="2C8E25A3" w:rsidR="006B1C64" w:rsidRDefault="004F7E63" w:rsidP="00350B7E">
      <w:pPr>
        <w:spacing w:before="120" w:after="240" w:line="360" w:lineRule="auto"/>
        <w:rPr>
          <w:rFonts w:cs="Arial"/>
          <w:color w:val="0B0C0C"/>
          <w:shd w:val="clear" w:color="auto" w:fill="FFFFFF"/>
        </w:rPr>
      </w:pPr>
      <w:r>
        <w:rPr>
          <w:rFonts w:cs="Arial"/>
          <w:color w:val="0B0C0C"/>
          <w:shd w:val="clear" w:color="auto" w:fill="FFFFFF"/>
        </w:rPr>
        <w:t xml:space="preserve">According to the consultation, the Government intends to introduce (depending on the outcome of the consultation) embodied emissions </w:t>
      </w:r>
      <w:r w:rsidRPr="004F7E63">
        <w:rPr>
          <w:rFonts w:cs="Arial"/>
          <w:color w:val="0B0C0C"/>
          <w:shd w:val="clear" w:color="auto" w:fill="FFFFFF"/>
        </w:rPr>
        <w:t>reporting in 2025</w:t>
      </w:r>
      <w:r>
        <w:rPr>
          <w:rFonts w:cs="Arial"/>
          <w:color w:val="0B0C0C"/>
          <w:shd w:val="clear" w:color="auto" w:fill="FFFFFF"/>
        </w:rPr>
        <w:t xml:space="preserve">, followed by a phased implementation of the </w:t>
      </w:r>
      <w:r w:rsidRPr="004F7E63">
        <w:rPr>
          <w:rFonts w:cs="Arial"/>
          <w:color w:val="0B0C0C"/>
          <w:shd w:val="clear" w:color="auto" w:fill="FFFFFF"/>
        </w:rPr>
        <w:t>CBAM in 2026</w:t>
      </w:r>
      <w:r>
        <w:rPr>
          <w:rFonts w:cs="Arial"/>
          <w:color w:val="0B0C0C"/>
          <w:shd w:val="clear" w:color="auto" w:fill="FFFFFF"/>
        </w:rPr>
        <w:t xml:space="preserve"> (in a limited number of sectors) in parallel with reforms to the UK ETS. The </w:t>
      </w:r>
      <w:r w:rsidRPr="004F7E63">
        <w:rPr>
          <w:rFonts w:cs="Arial"/>
          <w:color w:val="0B0C0C"/>
          <w:shd w:val="clear" w:color="auto" w:fill="FFFFFF"/>
        </w:rPr>
        <w:t>MPS</w:t>
      </w:r>
      <w:r w:rsidRPr="00B07E32">
        <w:rPr>
          <w:rFonts w:cs="Arial"/>
          <w:b/>
          <w:bCs/>
          <w:color w:val="0B0C0C"/>
          <w:shd w:val="clear" w:color="auto" w:fill="FFFFFF"/>
        </w:rPr>
        <w:t xml:space="preserve"> </w:t>
      </w:r>
      <w:r>
        <w:rPr>
          <w:rFonts w:cs="Arial"/>
          <w:color w:val="0B0C0C"/>
          <w:shd w:val="clear" w:color="auto" w:fill="FFFFFF"/>
        </w:rPr>
        <w:t xml:space="preserve">would be introduced following successful pilots </w:t>
      </w:r>
      <w:r w:rsidRPr="004F7E63">
        <w:rPr>
          <w:rFonts w:cs="Arial"/>
          <w:color w:val="0B0C0C"/>
          <w:shd w:val="clear" w:color="auto" w:fill="FFFFFF"/>
        </w:rPr>
        <w:t>in the mid to late 2020s</w:t>
      </w:r>
      <w:r>
        <w:rPr>
          <w:rFonts w:cs="Arial"/>
          <w:color w:val="0B0C0C"/>
          <w:shd w:val="clear" w:color="auto" w:fill="FFFFFF"/>
        </w:rPr>
        <w:t xml:space="preserve">. </w:t>
      </w:r>
    </w:p>
    <w:p w14:paraId="6C94F7A4" w14:textId="2717118C" w:rsidR="00C45E70" w:rsidRDefault="007221A2" w:rsidP="00350B7E">
      <w:pPr>
        <w:pStyle w:val="BodyText"/>
        <w:spacing w:before="120" w:line="360" w:lineRule="auto"/>
        <w:rPr>
          <w:rFonts w:cs="Arial"/>
          <w:b/>
          <w:bCs/>
          <w:sz w:val="22"/>
          <w:szCs w:val="22"/>
        </w:rPr>
      </w:pPr>
      <w:r>
        <w:rPr>
          <w:rFonts w:cs="Arial"/>
          <w:b/>
          <w:bCs/>
          <w:sz w:val="22"/>
          <w:szCs w:val="22"/>
        </w:rPr>
        <w:t>Impact on businesses</w:t>
      </w:r>
    </w:p>
    <w:p w14:paraId="66128E8E" w14:textId="0D989808" w:rsidR="00C45E70" w:rsidRDefault="004F7E63" w:rsidP="00350B7E">
      <w:pPr>
        <w:spacing w:before="120" w:after="240" w:line="360" w:lineRule="auto"/>
        <w:rPr>
          <w:rFonts w:cs="Arial"/>
          <w:color w:val="0B0C0C"/>
          <w:shd w:val="clear" w:color="auto" w:fill="FFFFFF"/>
        </w:rPr>
      </w:pPr>
      <w:r>
        <w:rPr>
          <w:rFonts w:cs="Arial"/>
          <w:color w:val="0B0C0C"/>
          <w:shd w:val="clear" w:color="auto" w:fill="FFFFFF"/>
        </w:rPr>
        <w:t xml:space="preserve">The introduction of policy measures to mitigate carbon leakage will have both direct and indirect impacts on businesses </w:t>
      </w:r>
      <w:r w:rsidR="006B4476">
        <w:rPr>
          <w:rFonts w:cs="Arial"/>
          <w:color w:val="0B0C0C"/>
          <w:shd w:val="clear" w:color="auto" w:fill="FFFFFF"/>
        </w:rPr>
        <w:t>in</w:t>
      </w:r>
      <w:r>
        <w:rPr>
          <w:rFonts w:cs="Arial"/>
          <w:color w:val="0B0C0C"/>
          <w:shd w:val="clear" w:color="auto" w:fill="FFFFFF"/>
        </w:rPr>
        <w:t xml:space="preserve"> the UK and internationally. </w:t>
      </w:r>
      <w:r w:rsidR="00EC09E3">
        <w:rPr>
          <w:rFonts w:cs="Arial"/>
          <w:color w:val="0B0C0C"/>
          <w:shd w:val="clear" w:color="auto" w:fill="FFFFFF"/>
        </w:rPr>
        <w:t xml:space="preserve">Identifying the effects of the </w:t>
      </w:r>
      <w:r w:rsidR="006B4476">
        <w:rPr>
          <w:rFonts w:cs="Arial"/>
          <w:color w:val="0B0C0C"/>
          <w:shd w:val="clear" w:color="auto" w:fill="FFFFFF"/>
        </w:rPr>
        <w:t>policies</w:t>
      </w:r>
      <w:r>
        <w:rPr>
          <w:rFonts w:cs="Arial"/>
          <w:color w:val="0B0C0C"/>
          <w:shd w:val="clear" w:color="auto" w:fill="FFFFFF"/>
        </w:rPr>
        <w:t xml:space="preserve">, collaborating with </w:t>
      </w:r>
      <w:r>
        <w:rPr>
          <w:rFonts w:cs="Arial"/>
          <w:color w:val="0B0C0C"/>
          <w:shd w:val="clear" w:color="auto" w:fill="FFFFFF"/>
        </w:rPr>
        <w:lastRenderedPageBreak/>
        <w:t>stakeholders</w:t>
      </w:r>
      <w:r w:rsidR="00EC09E3">
        <w:rPr>
          <w:rFonts w:cs="Arial"/>
          <w:color w:val="0B0C0C"/>
          <w:shd w:val="clear" w:color="auto" w:fill="FFFFFF"/>
        </w:rPr>
        <w:t xml:space="preserve"> across value chains</w:t>
      </w:r>
      <w:r>
        <w:rPr>
          <w:rFonts w:cs="Arial"/>
          <w:color w:val="0B0C0C"/>
          <w:shd w:val="clear" w:color="auto" w:fill="FFFFFF"/>
        </w:rPr>
        <w:t xml:space="preserve">, and adopting more sustainable practices will be key to effectively mitigating the impacts of the policies and ensuring long-term sustainability and competitiveness. </w:t>
      </w:r>
    </w:p>
    <w:p w14:paraId="320D35E9" w14:textId="6777D465" w:rsidR="00C677B6" w:rsidRPr="00C677B6" w:rsidRDefault="00C677B6" w:rsidP="00350B7E">
      <w:pPr>
        <w:spacing w:before="120" w:after="240" w:line="360" w:lineRule="auto"/>
        <w:rPr>
          <w:rFonts w:cs="Arial"/>
          <w:b/>
          <w:bCs/>
          <w:color w:val="0B0C0C"/>
          <w:shd w:val="clear" w:color="auto" w:fill="FFFFFF"/>
        </w:rPr>
      </w:pPr>
      <w:r w:rsidRPr="00C677B6">
        <w:rPr>
          <w:rFonts w:cs="Arial"/>
          <w:b/>
          <w:bCs/>
          <w:color w:val="0B0C0C"/>
          <w:shd w:val="clear" w:color="auto" w:fill="FFFFFF"/>
        </w:rPr>
        <w:t>AG's Carbon Markets and Emissions Trading Team</w:t>
      </w:r>
    </w:p>
    <w:p w14:paraId="7B1C083F" w14:textId="09DCA8EA" w:rsidR="00C677B6" w:rsidRDefault="00C677B6" w:rsidP="00350B7E">
      <w:pPr>
        <w:spacing w:before="120" w:after="240" w:line="360" w:lineRule="auto"/>
        <w:rPr>
          <w:rFonts w:cs="Arial"/>
          <w:color w:val="0B0C0C"/>
          <w:shd w:val="clear" w:color="auto" w:fill="FFFFFF"/>
        </w:rPr>
      </w:pPr>
      <w:r>
        <w:rPr>
          <w:rFonts w:cs="Arial"/>
          <w:color w:val="0B0C0C"/>
          <w:shd w:val="clear" w:color="auto" w:fill="FFFFFF"/>
        </w:rPr>
        <w:t xml:space="preserve">Carbon markets are part of the global solution to climate change but are complex and constantly evolving. The AG Carbon Markets and Emissions Trading Team can work with you on all aspects of carbon markets and emissions trading – </w:t>
      </w:r>
      <w:r w:rsidRPr="00C677B6">
        <w:rPr>
          <w:rFonts w:cs="Arial"/>
          <w:color w:val="0B0C0C"/>
          <w:shd w:val="clear" w:color="auto" w:fill="FFFFFF"/>
        </w:rPr>
        <w:t>from compliance and regulatory issues, structuring of transactions in multiple jurisdictions across the carbon value chain, strategy and policy advice on energy and climate change, to pre-compliance and voluntary markets (both primary and secondary market transactions and advice).</w:t>
      </w:r>
      <w:r>
        <w:rPr>
          <w:rFonts w:cs="Arial"/>
          <w:color w:val="0B0C0C"/>
          <w:shd w:val="clear" w:color="auto" w:fill="FFFFFF"/>
        </w:rPr>
        <w:t xml:space="preserve"> Our experts have worked in this space since the inception of carbon markets, in over 40 countries to date. See our web page </w:t>
      </w:r>
      <w:hyperlink r:id="rId10" w:history="1">
        <w:r w:rsidRPr="00EF5943">
          <w:rPr>
            <w:rStyle w:val="Hyperlink"/>
            <w:rFonts w:cs="Arial"/>
            <w:shd w:val="clear" w:color="auto" w:fill="FFFFFF"/>
          </w:rPr>
          <w:t>https://www.addleshawgoddard.com/en/sectors/energy-and-utilities/carbon-markets-and-emissions-trading/</w:t>
        </w:r>
      </w:hyperlink>
      <w:r>
        <w:rPr>
          <w:rFonts w:cs="Arial"/>
          <w:color w:val="0B0C0C"/>
          <w:shd w:val="clear" w:color="auto" w:fill="FFFFFF"/>
        </w:rPr>
        <w:t xml:space="preserve"> for more details and to contact us.</w:t>
      </w:r>
    </w:p>
    <w:p w14:paraId="0876E2CA" w14:textId="4D8E5A56" w:rsidR="00273FCF" w:rsidRDefault="00273FCF" w:rsidP="00350B7E">
      <w:pPr>
        <w:spacing w:before="120" w:after="240" w:line="360" w:lineRule="auto"/>
        <w:rPr>
          <w:rFonts w:cs="Arial"/>
          <w:b/>
          <w:bCs/>
          <w:color w:val="0B0C0C"/>
          <w:shd w:val="clear" w:color="auto" w:fill="FFFFFF"/>
        </w:rPr>
      </w:pPr>
      <w:r w:rsidRPr="00273FCF">
        <w:rPr>
          <w:rFonts w:cs="Arial"/>
          <w:b/>
          <w:bCs/>
          <w:color w:val="0B0C0C"/>
          <w:shd w:val="clear" w:color="auto" w:fill="FFFFFF"/>
        </w:rPr>
        <w:t>Contacts</w:t>
      </w:r>
    </w:p>
    <w:p w14:paraId="692C6ACF" w14:textId="52485F3D" w:rsidR="00526300" w:rsidRDefault="00526300" w:rsidP="00350B7E">
      <w:pPr>
        <w:spacing w:before="120" w:after="240" w:line="360" w:lineRule="auto"/>
        <w:rPr>
          <w:rFonts w:cs="Arial"/>
          <w:color w:val="0B0C0C"/>
          <w:shd w:val="clear" w:color="auto" w:fill="FFFFFF"/>
        </w:rPr>
      </w:pPr>
      <w:r>
        <w:rPr>
          <w:rFonts w:cs="Arial"/>
          <w:color w:val="0B0C0C"/>
          <w:shd w:val="clear" w:color="auto" w:fill="FFFFFF"/>
        </w:rPr>
        <w:t>Inga Aryanova</w:t>
      </w:r>
    </w:p>
    <w:p w14:paraId="5C41D2B0" w14:textId="7148C92F" w:rsidR="002D65A6" w:rsidRPr="00C677B6" w:rsidRDefault="00D912BB" w:rsidP="00350B7E">
      <w:pPr>
        <w:spacing w:before="120" w:after="240" w:line="360" w:lineRule="auto"/>
        <w:rPr>
          <w:rFonts w:cs="Arial"/>
          <w:color w:val="0B0C0C"/>
          <w:shd w:val="clear" w:color="auto" w:fill="FFFFFF"/>
        </w:rPr>
      </w:pPr>
      <w:r>
        <w:rPr>
          <w:rFonts w:cs="Arial"/>
          <w:color w:val="0B0C0C"/>
          <w:shd w:val="clear" w:color="auto" w:fill="FFFFFF"/>
        </w:rPr>
        <w:t xml:space="preserve">Michelle </w:t>
      </w:r>
      <w:proofErr w:type="spellStart"/>
      <w:r>
        <w:rPr>
          <w:rFonts w:cs="Arial"/>
          <w:color w:val="0B0C0C"/>
          <w:shd w:val="clear" w:color="auto" w:fill="FFFFFF"/>
        </w:rPr>
        <w:t>Headrige</w:t>
      </w:r>
      <w:proofErr w:type="spellEnd"/>
    </w:p>
    <w:sectPr w:rsidR="002D65A6" w:rsidRPr="00C677B6" w:rsidSect="0070389B">
      <w:headerReference w:type="even" r:id="rId11"/>
      <w:headerReference w:type="default" r:id="rId12"/>
      <w:footerReference w:type="even" r:id="rId13"/>
      <w:footerReference w:type="default" r:id="rId14"/>
      <w:headerReference w:type="first" r:id="rId15"/>
      <w:footerReference w:type="first" r:id="rId16"/>
      <w:pgSz w:w="11906" w:h="16838" w:code="9"/>
      <w:pgMar w:top="1134" w:right="1418" w:bottom="1134" w:left="1418" w:header="567" w:footer="425"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3389C" w14:textId="77777777" w:rsidR="00B610C4" w:rsidRDefault="004F7E63">
      <w:pPr>
        <w:spacing w:line="240" w:lineRule="auto"/>
      </w:pPr>
      <w:r>
        <w:separator/>
      </w:r>
    </w:p>
  </w:endnote>
  <w:endnote w:type="continuationSeparator" w:id="0">
    <w:p w14:paraId="5B0FDDA6" w14:textId="77777777" w:rsidR="00B610C4" w:rsidRDefault="004F7E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IDFont+F4">
    <w:altName w:val="Microsoft JhengHei"/>
    <w:panose1 w:val="00000000000000000000"/>
    <w:charset w:val="88"/>
    <w:family w:val="auto"/>
    <w:notTrueType/>
    <w:pitch w:val="default"/>
    <w:sig w:usb0="00000001" w:usb1="08080000" w:usb2="00000010" w:usb3="00000000" w:csb0="00100000" w:csb1="00000000"/>
  </w:font>
  <w:font w:name="CIDFont+F1">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F505" w14:textId="77777777" w:rsidR="00E3038A" w:rsidRDefault="00E30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Document Reference"/>
      <w:tag w:val="Document Reference"/>
      <w:id w:val="-577825079"/>
      <w:text/>
    </w:sdtPr>
    <w:sdtEndPr/>
    <w:sdtContent>
      <w:p w14:paraId="0E4062D0" w14:textId="71158EEF" w:rsidR="00626280" w:rsidRDefault="007B7516">
        <w:pPr>
          <w:pStyle w:val="Footer"/>
        </w:pPr>
        <w:r>
          <w:t>10-69467163-4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E400" w14:textId="77777777" w:rsidR="00E3038A" w:rsidRDefault="00E30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78603" w14:textId="77777777" w:rsidR="00B610C4" w:rsidRDefault="004F7E63">
      <w:pPr>
        <w:spacing w:line="240" w:lineRule="auto"/>
      </w:pPr>
      <w:r>
        <w:separator/>
      </w:r>
    </w:p>
  </w:footnote>
  <w:footnote w:type="continuationSeparator" w:id="0">
    <w:p w14:paraId="7D5086F7" w14:textId="77777777" w:rsidR="00B610C4" w:rsidRDefault="004F7E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2DA9" w14:textId="77777777" w:rsidR="00E3038A" w:rsidRDefault="00E303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3A9F5" w14:textId="77777777" w:rsidR="00E3038A" w:rsidRDefault="00E303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A08A" w14:textId="77777777" w:rsidR="00E3038A" w:rsidRDefault="00E30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F46C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8835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C437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4CDE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8423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811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C0F9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7447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AE51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EA7E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17129"/>
    <w:multiLevelType w:val="multilevel"/>
    <w:tmpl w:val="D6F8960E"/>
    <w:styleLink w:val="NumberingSchedulesHeadings"/>
    <w:lvl w:ilvl="0">
      <w:start w:val="1"/>
      <w:numFmt w:val="decimal"/>
      <w:pStyle w:val="Schedule"/>
      <w:suff w:val="nothing"/>
      <w:lvlText w:val="Schedule %1"/>
      <w:lvlJc w:val="left"/>
      <w:pPr>
        <w:ind w:left="0" w:firstLine="0"/>
      </w:pPr>
      <w:rPr>
        <w:rFonts w:hint="default"/>
      </w:rPr>
    </w:lvl>
    <w:lvl w:ilvl="1">
      <w:start w:val="1"/>
      <w:numFmt w:val="decimal"/>
      <w:pStyle w:val="SchedulePart"/>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nothing"/>
      <w:lvlText w:val="%3"/>
      <w:lvlJc w:val="left"/>
      <w:pPr>
        <w:ind w:left="0" w:firstLine="0"/>
      </w:pPr>
      <w:rPr>
        <w:rFonts w:hint="default"/>
        <w:b w:val="0"/>
        <w:i w:val="0"/>
      </w:rPr>
    </w:lvl>
    <w:lvl w:ilvl="4">
      <w:start w:val="1"/>
      <w:numFmt w:val="none"/>
      <w:suff w:val="nothing"/>
      <w:lvlText w:val=""/>
      <w:lvlJc w:val="left"/>
      <w:pPr>
        <w:ind w:left="0" w:firstLine="0"/>
      </w:pPr>
      <w:rPr>
        <w:rFonts w:hint="default"/>
        <w:b w:val="0"/>
        <w:i w:val="0"/>
      </w:rPr>
    </w:lvl>
    <w:lvl w:ilvl="5">
      <w:start w:val="1"/>
      <w:numFmt w:val="none"/>
      <w:suff w:val="nothing"/>
      <w:lvlText w:val=""/>
      <w:lvlJc w:val="left"/>
      <w:pPr>
        <w:ind w:left="0" w:firstLine="0"/>
      </w:pPr>
      <w:rPr>
        <w:rFonts w:hint="default"/>
        <w:b w:val="0"/>
        <w:i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48D3EA4"/>
    <w:multiLevelType w:val="hybridMultilevel"/>
    <w:tmpl w:val="01E2B0F6"/>
    <w:lvl w:ilvl="0" w:tplc="660A2006">
      <w:numFmt w:val="bullet"/>
      <w:lvlText w:val=""/>
      <w:lvlJc w:val="left"/>
      <w:pPr>
        <w:ind w:left="720" w:hanging="360"/>
      </w:pPr>
      <w:rPr>
        <w:rFonts w:ascii="CIDFont+F4" w:eastAsia="CIDFont+F4" w:hAnsi="CIDFont+F1" w:cs="CIDFont+F4" w:hint="eastAsia"/>
      </w:rPr>
    </w:lvl>
    <w:lvl w:ilvl="1" w:tplc="CF9ADC98" w:tentative="1">
      <w:start w:val="1"/>
      <w:numFmt w:val="bullet"/>
      <w:lvlText w:val="o"/>
      <w:lvlJc w:val="left"/>
      <w:pPr>
        <w:ind w:left="1440" w:hanging="360"/>
      </w:pPr>
      <w:rPr>
        <w:rFonts w:ascii="Courier New" w:hAnsi="Courier New" w:cs="Courier New" w:hint="default"/>
      </w:rPr>
    </w:lvl>
    <w:lvl w:ilvl="2" w:tplc="325A2D22" w:tentative="1">
      <w:start w:val="1"/>
      <w:numFmt w:val="bullet"/>
      <w:lvlText w:val=""/>
      <w:lvlJc w:val="left"/>
      <w:pPr>
        <w:ind w:left="2160" w:hanging="360"/>
      </w:pPr>
      <w:rPr>
        <w:rFonts w:ascii="Wingdings" w:hAnsi="Wingdings" w:hint="default"/>
      </w:rPr>
    </w:lvl>
    <w:lvl w:ilvl="3" w:tplc="E6E450D0" w:tentative="1">
      <w:start w:val="1"/>
      <w:numFmt w:val="bullet"/>
      <w:lvlText w:val=""/>
      <w:lvlJc w:val="left"/>
      <w:pPr>
        <w:ind w:left="2880" w:hanging="360"/>
      </w:pPr>
      <w:rPr>
        <w:rFonts w:ascii="Symbol" w:hAnsi="Symbol" w:hint="default"/>
      </w:rPr>
    </w:lvl>
    <w:lvl w:ilvl="4" w:tplc="947CE256" w:tentative="1">
      <w:start w:val="1"/>
      <w:numFmt w:val="bullet"/>
      <w:lvlText w:val="o"/>
      <w:lvlJc w:val="left"/>
      <w:pPr>
        <w:ind w:left="3600" w:hanging="360"/>
      </w:pPr>
      <w:rPr>
        <w:rFonts w:ascii="Courier New" w:hAnsi="Courier New" w:cs="Courier New" w:hint="default"/>
      </w:rPr>
    </w:lvl>
    <w:lvl w:ilvl="5" w:tplc="B8148866" w:tentative="1">
      <w:start w:val="1"/>
      <w:numFmt w:val="bullet"/>
      <w:lvlText w:val=""/>
      <w:lvlJc w:val="left"/>
      <w:pPr>
        <w:ind w:left="4320" w:hanging="360"/>
      </w:pPr>
      <w:rPr>
        <w:rFonts w:ascii="Wingdings" w:hAnsi="Wingdings" w:hint="default"/>
      </w:rPr>
    </w:lvl>
    <w:lvl w:ilvl="6" w:tplc="1BB66E3A" w:tentative="1">
      <w:start w:val="1"/>
      <w:numFmt w:val="bullet"/>
      <w:lvlText w:val=""/>
      <w:lvlJc w:val="left"/>
      <w:pPr>
        <w:ind w:left="5040" w:hanging="360"/>
      </w:pPr>
      <w:rPr>
        <w:rFonts w:ascii="Symbol" w:hAnsi="Symbol" w:hint="default"/>
      </w:rPr>
    </w:lvl>
    <w:lvl w:ilvl="7" w:tplc="1152F9F6" w:tentative="1">
      <w:start w:val="1"/>
      <w:numFmt w:val="bullet"/>
      <w:lvlText w:val="o"/>
      <w:lvlJc w:val="left"/>
      <w:pPr>
        <w:ind w:left="5760" w:hanging="360"/>
      </w:pPr>
      <w:rPr>
        <w:rFonts w:ascii="Courier New" w:hAnsi="Courier New" w:cs="Courier New" w:hint="default"/>
      </w:rPr>
    </w:lvl>
    <w:lvl w:ilvl="8" w:tplc="E73C6E78" w:tentative="1">
      <w:start w:val="1"/>
      <w:numFmt w:val="bullet"/>
      <w:lvlText w:val=""/>
      <w:lvlJc w:val="left"/>
      <w:pPr>
        <w:ind w:left="6480" w:hanging="360"/>
      </w:pPr>
      <w:rPr>
        <w:rFonts w:ascii="Wingdings" w:hAnsi="Wingdings" w:hint="default"/>
      </w:rPr>
    </w:lvl>
  </w:abstractNum>
  <w:abstractNum w:abstractNumId="12" w15:restartNumberingAfterBreak="0">
    <w:nsid w:val="04DF0137"/>
    <w:multiLevelType w:val="multilevel"/>
    <w:tmpl w:val="97E4B320"/>
    <w:styleLink w:val="NumberingNotes"/>
    <w:lvl w:ilvl="0">
      <w:start w:val="1"/>
      <w:numFmt w:val="decimal"/>
      <w:pStyle w:val="Note1"/>
      <w:lvlText w:val="%1"/>
      <w:lvlJc w:val="left"/>
      <w:pPr>
        <w:tabs>
          <w:tab w:val="num" w:pos="720"/>
        </w:tabs>
        <w:ind w:left="720" w:hanging="720"/>
      </w:pPr>
      <w:rPr>
        <w:rFonts w:hint="default"/>
      </w:rPr>
    </w:lvl>
    <w:lvl w:ilvl="1">
      <w:start w:val="1"/>
      <w:numFmt w:val="lowerLetter"/>
      <w:pStyle w:val="Note2"/>
      <w:lvlText w:val="(%2)"/>
      <w:lvlJc w:val="left"/>
      <w:pPr>
        <w:tabs>
          <w:tab w:val="num" w:pos="1440"/>
        </w:tabs>
        <w:ind w:left="1440" w:hanging="720"/>
      </w:pPr>
      <w:rPr>
        <w:rFonts w:hint="default"/>
      </w:rPr>
    </w:lvl>
    <w:lvl w:ilvl="2">
      <w:start w:val="1"/>
      <w:numFmt w:val="lowerRoman"/>
      <w:pStyle w:val="Note3"/>
      <w:lvlText w:val="(%3)"/>
      <w:lvlJc w:val="left"/>
      <w:pPr>
        <w:tabs>
          <w:tab w:val="num" w:pos="2160"/>
        </w:tabs>
        <w:ind w:left="2160" w:hanging="720"/>
      </w:pPr>
      <w:rPr>
        <w:rFonts w:hint="default"/>
      </w:rPr>
    </w:lvl>
    <w:lvl w:ilvl="3">
      <w:start w:val="1"/>
      <w:numFmt w:val="upperLetter"/>
      <w:pStyle w:val="Note4"/>
      <w:lvlText w:val="(%4)"/>
      <w:lvlJc w:val="left"/>
      <w:pPr>
        <w:tabs>
          <w:tab w:val="num" w:pos="2880"/>
        </w:tabs>
        <w:ind w:left="2880" w:hanging="720"/>
      </w:pPr>
      <w:rPr>
        <w:rFonts w:hint="default"/>
      </w:rPr>
    </w:lvl>
    <w:lvl w:ilvl="4">
      <w:start w:val="1"/>
      <w:numFmt w:val="decimal"/>
      <w:pStyle w:val="Note5"/>
      <w:lvlText w:val="%5)"/>
      <w:lvlJc w:val="left"/>
      <w:pPr>
        <w:tabs>
          <w:tab w:val="num" w:pos="3600"/>
        </w:tabs>
        <w:ind w:left="3600" w:hanging="720"/>
      </w:pPr>
      <w:rPr>
        <w:rFonts w:hint="default"/>
      </w:rPr>
    </w:lvl>
    <w:lvl w:ilvl="5">
      <w:start w:val="1"/>
      <w:numFmt w:val="lowerLetter"/>
      <w:pStyle w:val="Note6"/>
      <w:lvlText w:val="%6)"/>
      <w:lvlJc w:val="left"/>
      <w:pPr>
        <w:tabs>
          <w:tab w:val="num" w:pos="4321"/>
        </w:tabs>
        <w:ind w:left="4321" w:hanging="721"/>
      </w:pPr>
      <w:rPr>
        <w:rFonts w:hint="default"/>
      </w:rPr>
    </w:lvl>
    <w:lvl w:ilvl="6">
      <w:start w:val="1"/>
      <w:numFmt w:val="lowerRoman"/>
      <w:pStyle w:val="Note7"/>
      <w:lvlText w:val="%7)"/>
      <w:lvlJc w:val="left"/>
      <w:pPr>
        <w:tabs>
          <w:tab w:val="num" w:pos="5041"/>
        </w:tabs>
        <w:ind w:left="5041" w:hanging="720"/>
      </w:pPr>
      <w:rPr>
        <w:rFonts w:hint="default"/>
      </w:rPr>
    </w:lvl>
    <w:lvl w:ilvl="7">
      <w:start w:val="1"/>
      <w:numFmt w:val="upperLetter"/>
      <w:pStyle w:val="Note8"/>
      <w:lvlText w:val="%8)"/>
      <w:lvlJc w:val="left"/>
      <w:pPr>
        <w:tabs>
          <w:tab w:val="num" w:pos="5761"/>
        </w:tabs>
        <w:ind w:left="5761" w:hanging="72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05BC1CB3"/>
    <w:multiLevelType w:val="hybridMultilevel"/>
    <w:tmpl w:val="657005BE"/>
    <w:lvl w:ilvl="0" w:tplc="617C4744">
      <w:start w:val="1"/>
      <w:numFmt w:val="bullet"/>
      <w:lvlText w:val=""/>
      <w:lvlJc w:val="left"/>
      <w:pPr>
        <w:ind w:left="720" w:hanging="360"/>
      </w:pPr>
      <w:rPr>
        <w:rFonts w:ascii="Symbol" w:hAnsi="Symbol" w:hint="default"/>
      </w:rPr>
    </w:lvl>
    <w:lvl w:ilvl="1" w:tplc="914EE6BC" w:tentative="1">
      <w:start w:val="1"/>
      <w:numFmt w:val="bullet"/>
      <w:lvlText w:val="o"/>
      <w:lvlJc w:val="left"/>
      <w:pPr>
        <w:ind w:left="1440" w:hanging="360"/>
      </w:pPr>
      <w:rPr>
        <w:rFonts w:ascii="Courier New" w:hAnsi="Courier New" w:cs="Courier New" w:hint="default"/>
      </w:rPr>
    </w:lvl>
    <w:lvl w:ilvl="2" w:tplc="3BF21256" w:tentative="1">
      <w:start w:val="1"/>
      <w:numFmt w:val="bullet"/>
      <w:lvlText w:val=""/>
      <w:lvlJc w:val="left"/>
      <w:pPr>
        <w:ind w:left="2160" w:hanging="360"/>
      </w:pPr>
      <w:rPr>
        <w:rFonts w:ascii="Wingdings" w:hAnsi="Wingdings" w:hint="default"/>
      </w:rPr>
    </w:lvl>
    <w:lvl w:ilvl="3" w:tplc="EB001868" w:tentative="1">
      <w:start w:val="1"/>
      <w:numFmt w:val="bullet"/>
      <w:lvlText w:val=""/>
      <w:lvlJc w:val="left"/>
      <w:pPr>
        <w:ind w:left="2880" w:hanging="360"/>
      </w:pPr>
      <w:rPr>
        <w:rFonts w:ascii="Symbol" w:hAnsi="Symbol" w:hint="default"/>
      </w:rPr>
    </w:lvl>
    <w:lvl w:ilvl="4" w:tplc="CD24807C" w:tentative="1">
      <w:start w:val="1"/>
      <w:numFmt w:val="bullet"/>
      <w:lvlText w:val="o"/>
      <w:lvlJc w:val="left"/>
      <w:pPr>
        <w:ind w:left="3600" w:hanging="360"/>
      </w:pPr>
      <w:rPr>
        <w:rFonts w:ascii="Courier New" w:hAnsi="Courier New" w:cs="Courier New" w:hint="default"/>
      </w:rPr>
    </w:lvl>
    <w:lvl w:ilvl="5" w:tplc="AC722D3E" w:tentative="1">
      <w:start w:val="1"/>
      <w:numFmt w:val="bullet"/>
      <w:lvlText w:val=""/>
      <w:lvlJc w:val="left"/>
      <w:pPr>
        <w:ind w:left="4320" w:hanging="360"/>
      </w:pPr>
      <w:rPr>
        <w:rFonts w:ascii="Wingdings" w:hAnsi="Wingdings" w:hint="default"/>
      </w:rPr>
    </w:lvl>
    <w:lvl w:ilvl="6" w:tplc="EF02A80C" w:tentative="1">
      <w:start w:val="1"/>
      <w:numFmt w:val="bullet"/>
      <w:lvlText w:val=""/>
      <w:lvlJc w:val="left"/>
      <w:pPr>
        <w:ind w:left="5040" w:hanging="360"/>
      </w:pPr>
      <w:rPr>
        <w:rFonts w:ascii="Symbol" w:hAnsi="Symbol" w:hint="default"/>
      </w:rPr>
    </w:lvl>
    <w:lvl w:ilvl="7" w:tplc="546C0BCE" w:tentative="1">
      <w:start w:val="1"/>
      <w:numFmt w:val="bullet"/>
      <w:lvlText w:val="o"/>
      <w:lvlJc w:val="left"/>
      <w:pPr>
        <w:ind w:left="5760" w:hanging="360"/>
      </w:pPr>
      <w:rPr>
        <w:rFonts w:ascii="Courier New" w:hAnsi="Courier New" w:cs="Courier New" w:hint="default"/>
      </w:rPr>
    </w:lvl>
    <w:lvl w:ilvl="8" w:tplc="545CB902" w:tentative="1">
      <w:start w:val="1"/>
      <w:numFmt w:val="bullet"/>
      <w:lvlText w:val=""/>
      <w:lvlJc w:val="left"/>
      <w:pPr>
        <w:ind w:left="6480" w:hanging="360"/>
      </w:pPr>
      <w:rPr>
        <w:rFonts w:ascii="Wingdings" w:hAnsi="Wingdings" w:hint="default"/>
      </w:rPr>
    </w:lvl>
  </w:abstractNum>
  <w:abstractNum w:abstractNumId="14" w15:restartNumberingAfterBreak="0">
    <w:nsid w:val="0C5667A6"/>
    <w:multiLevelType w:val="multilevel"/>
    <w:tmpl w:val="78B88816"/>
    <w:styleLink w:val="NumberingMain"/>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720"/>
        </w:tabs>
        <w:ind w:left="720" w:hanging="720"/>
      </w:pPr>
      <w:rPr>
        <w:rFonts w:hint="default"/>
        <w:b w:val="0"/>
        <w:i w:val="0"/>
      </w:rPr>
    </w:lvl>
    <w:lvl w:ilvl="2">
      <w:start w:val="1"/>
      <w:numFmt w:val="lowerLetter"/>
      <w:pStyle w:val="Level3Number"/>
      <w:lvlText w:val="(%3)"/>
      <w:lvlJc w:val="left"/>
      <w:pPr>
        <w:tabs>
          <w:tab w:val="num" w:pos="1440"/>
        </w:tabs>
        <w:ind w:left="1440" w:hanging="720"/>
      </w:pPr>
      <w:rPr>
        <w:rFonts w:hint="default"/>
        <w:b w:val="0"/>
        <w:i w:val="0"/>
      </w:rPr>
    </w:lvl>
    <w:lvl w:ilvl="3">
      <w:start w:val="1"/>
      <w:numFmt w:val="lowerRoman"/>
      <w:pStyle w:val="Level4Number"/>
      <w:lvlText w:val="(%4)"/>
      <w:lvlJc w:val="left"/>
      <w:pPr>
        <w:tabs>
          <w:tab w:val="num" w:pos="2160"/>
        </w:tabs>
        <w:ind w:left="2160" w:hanging="720"/>
      </w:pPr>
      <w:rPr>
        <w:rFonts w:hint="default"/>
        <w:b w:val="0"/>
        <w:i w:val="0"/>
      </w:rPr>
    </w:lvl>
    <w:lvl w:ilvl="4">
      <w:start w:val="1"/>
      <w:numFmt w:val="upperLetter"/>
      <w:pStyle w:val="Level5Number"/>
      <w:lvlText w:val="(%5)"/>
      <w:lvlJc w:val="left"/>
      <w:pPr>
        <w:tabs>
          <w:tab w:val="num" w:pos="2880"/>
        </w:tabs>
        <w:ind w:left="2880" w:hanging="720"/>
      </w:pPr>
      <w:rPr>
        <w:rFonts w:hint="default"/>
        <w:b w:val="0"/>
        <w:i w:val="0"/>
      </w:rPr>
    </w:lvl>
    <w:lvl w:ilvl="5">
      <w:start w:val="1"/>
      <w:numFmt w:val="decimal"/>
      <w:pStyle w:val="Level6Number"/>
      <w:lvlText w:val="%6)"/>
      <w:lvlJc w:val="left"/>
      <w:pPr>
        <w:tabs>
          <w:tab w:val="num" w:pos="3600"/>
        </w:tabs>
        <w:ind w:left="3600" w:hanging="720"/>
      </w:pPr>
      <w:rPr>
        <w:rFonts w:hint="default"/>
      </w:rPr>
    </w:lvl>
    <w:lvl w:ilvl="6">
      <w:start w:val="1"/>
      <w:numFmt w:val="lowerLetter"/>
      <w:pStyle w:val="Level7Number"/>
      <w:lvlText w:val="%7)"/>
      <w:lvlJc w:val="left"/>
      <w:pPr>
        <w:tabs>
          <w:tab w:val="num" w:pos="4321"/>
        </w:tabs>
        <w:ind w:left="4321" w:hanging="721"/>
      </w:pPr>
      <w:rPr>
        <w:rFonts w:hint="default"/>
      </w:rPr>
    </w:lvl>
    <w:lvl w:ilvl="7">
      <w:start w:val="1"/>
      <w:numFmt w:val="lowerRoman"/>
      <w:pStyle w:val="Level8Number"/>
      <w:lvlText w:val="%8)"/>
      <w:lvlJc w:val="left"/>
      <w:pPr>
        <w:tabs>
          <w:tab w:val="num" w:pos="5041"/>
        </w:tabs>
        <w:ind w:left="5041" w:hanging="72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0D5B03C9"/>
    <w:multiLevelType w:val="multilevel"/>
    <w:tmpl w:val="62FA6FC8"/>
    <w:styleLink w:val="AppendixNumbering"/>
    <w:lvl w:ilvl="0">
      <w:start w:val="1"/>
      <w:numFmt w:val="none"/>
      <w:pStyle w:val="AppendixSub"/>
      <w:suff w:val="nothing"/>
      <w:lvlText w:val=""/>
      <w:lvlJc w:val="left"/>
      <w:pPr>
        <w:ind w:left="0" w:firstLine="0"/>
      </w:pPr>
      <w:rPr>
        <w:rFonts w:hint="default"/>
      </w:rPr>
    </w:lvl>
    <w:lvl w:ilvl="1">
      <w:start w:val="1"/>
      <w:numFmt w:val="decimal"/>
      <w:pStyle w:val="Appendix1Heading"/>
      <w:lvlText w:val="%2"/>
      <w:lvlJc w:val="left"/>
      <w:pPr>
        <w:tabs>
          <w:tab w:val="num" w:pos="720"/>
        </w:tabs>
        <w:ind w:left="720" w:hanging="720"/>
      </w:pPr>
      <w:rPr>
        <w:rFonts w:hint="default"/>
      </w:rPr>
    </w:lvl>
    <w:lvl w:ilvl="2">
      <w:start w:val="1"/>
      <w:numFmt w:val="decimal"/>
      <w:pStyle w:val="Appendix2Number"/>
      <w:lvlText w:val="%2.%3"/>
      <w:lvlJc w:val="left"/>
      <w:pPr>
        <w:tabs>
          <w:tab w:val="num" w:pos="720"/>
        </w:tabs>
        <w:ind w:left="720" w:hanging="720"/>
      </w:pPr>
      <w:rPr>
        <w:rFonts w:hint="default"/>
        <w:b w:val="0"/>
        <w:i w:val="0"/>
      </w:rPr>
    </w:lvl>
    <w:lvl w:ilvl="3">
      <w:start w:val="1"/>
      <w:numFmt w:val="lowerLetter"/>
      <w:pStyle w:val="Appendix3Number"/>
      <w:lvlText w:val="(%4)"/>
      <w:lvlJc w:val="left"/>
      <w:pPr>
        <w:tabs>
          <w:tab w:val="num" w:pos="1440"/>
        </w:tabs>
        <w:ind w:left="1440" w:hanging="720"/>
      </w:pPr>
      <w:rPr>
        <w:rFonts w:hint="default"/>
        <w:b w:val="0"/>
        <w:i w:val="0"/>
      </w:rPr>
    </w:lvl>
    <w:lvl w:ilvl="4">
      <w:start w:val="1"/>
      <w:numFmt w:val="lowerRoman"/>
      <w:pStyle w:val="Appendix4Number"/>
      <w:lvlText w:val="(%5)"/>
      <w:lvlJc w:val="left"/>
      <w:pPr>
        <w:tabs>
          <w:tab w:val="num" w:pos="2160"/>
        </w:tabs>
        <w:ind w:left="2160" w:hanging="720"/>
      </w:pPr>
      <w:rPr>
        <w:rFonts w:hint="default"/>
        <w:b w:val="0"/>
        <w:i w:val="0"/>
      </w:rPr>
    </w:lvl>
    <w:lvl w:ilvl="5">
      <w:start w:val="1"/>
      <w:numFmt w:val="upperLetter"/>
      <w:pStyle w:val="Appendix5Number"/>
      <w:lvlText w:val="(%6)"/>
      <w:lvlJc w:val="left"/>
      <w:pPr>
        <w:tabs>
          <w:tab w:val="num" w:pos="2880"/>
        </w:tabs>
        <w:ind w:left="2880" w:hanging="720"/>
      </w:pPr>
      <w:rPr>
        <w:rFonts w:hint="default"/>
        <w:b w:val="0"/>
        <w:i w:val="0"/>
      </w:rPr>
    </w:lvl>
    <w:lvl w:ilvl="6">
      <w:start w:val="1"/>
      <w:numFmt w:val="decimal"/>
      <w:pStyle w:val="Appendix6Number"/>
      <w:lvlText w:val="%7)"/>
      <w:lvlJc w:val="left"/>
      <w:pPr>
        <w:tabs>
          <w:tab w:val="num" w:pos="3600"/>
        </w:tabs>
        <w:ind w:left="3600" w:hanging="720"/>
      </w:pPr>
      <w:rPr>
        <w:rFonts w:hint="default"/>
      </w:rPr>
    </w:lvl>
    <w:lvl w:ilvl="7">
      <w:start w:val="1"/>
      <w:numFmt w:val="lowerLetter"/>
      <w:pStyle w:val="Appendix7Number"/>
      <w:lvlText w:val="%8)"/>
      <w:lvlJc w:val="left"/>
      <w:pPr>
        <w:tabs>
          <w:tab w:val="num" w:pos="4321"/>
        </w:tabs>
        <w:ind w:left="4321" w:hanging="721"/>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0DCF74A2"/>
    <w:multiLevelType w:val="multilevel"/>
    <w:tmpl w:val="48DA4548"/>
    <w:styleLink w:val="NumberingPrecedentNotes"/>
    <w:lvl w:ilvl="0">
      <w:start w:val="1"/>
      <w:numFmt w:val="decimal"/>
      <w:pStyle w:val="PrecedentNotes1"/>
      <w:lvlText w:val="%1"/>
      <w:lvlJc w:val="left"/>
      <w:pPr>
        <w:tabs>
          <w:tab w:val="num" w:pos="720"/>
        </w:tabs>
        <w:ind w:left="720" w:hanging="720"/>
      </w:pPr>
      <w:rPr>
        <w:rFonts w:hint="default"/>
      </w:rPr>
    </w:lvl>
    <w:lvl w:ilvl="1">
      <w:start w:val="1"/>
      <w:numFmt w:val="lowerLetter"/>
      <w:pStyle w:val="PrecedentNotes2"/>
      <w:lvlText w:val="(%2)"/>
      <w:lvlJc w:val="left"/>
      <w:pPr>
        <w:tabs>
          <w:tab w:val="num" w:pos="1440"/>
        </w:tabs>
        <w:ind w:left="1440" w:hanging="720"/>
      </w:pPr>
      <w:rPr>
        <w:rFonts w:hint="default"/>
      </w:rPr>
    </w:lvl>
    <w:lvl w:ilvl="2">
      <w:start w:val="1"/>
      <w:numFmt w:val="lowerRoman"/>
      <w:pStyle w:val="PrecedentNotes3"/>
      <w:lvlText w:val="(%3)"/>
      <w:lvlJc w:val="left"/>
      <w:pPr>
        <w:tabs>
          <w:tab w:val="num" w:pos="2160"/>
        </w:tabs>
        <w:ind w:left="2160" w:hanging="720"/>
      </w:pPr>
      <w:rPr>
        <w:rFonts w:hint="default"/>
      </w:rPr>
    </w:lvl>
    <w:lvl w:ilvl="3">
      <w:start w:val="1"/>
      <w:numFmt w:val="upperLetter"/>
      <w:pStyle w:val="PrecedentNotes4"/>
      <w:lvlText w:val="(%4)"/>
      <w:lvlJc w:val="left"/>
      <w:pPr>
        <w:tabs>
          <w:tab w:val="num" w:pos="2880"/>
        </w:tabs>
        <w:ind w:left="2880" w:hanging="72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119C3E20"/>
    <w:multiLevelType w:val="multilevel"/>
    <w:tmpl w:val="FBF80166"/>
    <w:lvl w:ilvl="0">
      <w:start w:val="2"/>
      <w:numFmt w:val="bullet"/>
      <w:lvlText w:val=""/>
      <w:lvlJc w:val="left"/>
      <w:pPr>
        <w:tabs>
          <w:tab w:val="num" w:pos="720"/>
        </w:tabs>
        <w:ind w:left="720" w:hanging="720"/>
      </w:pPr>
      <w:rPr>
        <w:rFonts w:ascii="Symbol" w:hAnsi="Symbol" w:hint="default"/>
        <w:b w:val="0"/>
        <w:i w:val="0"/>
        <w:u w:val="none"/>
      </w:rPr>
    </w:lvl>
    <w:lvl w:ilvl="1">
      <w:start w:val="1"/>
      <w:numFmt w:val="bullet"/>
      <w:lvlText w:val=""/>
      <w:lvlJc w:val="left"/>
      <w:pPr>
        <w:tabs>
          <w:tab w:val="num" w:pos="1440"/>
        </w:tabs>
        <w:ind w:left="1440" w:hanging="720"/>
      </w:pPr>
      <w:rPr>
        <w:rFonts w:ascii="Symbol" w:hAnsi="Symbol" w:hint="default"/>
        <w:b w:val="0"/>
        <w:i w:val="0"/>
        <w:u w:val="none"/>
      </w:rPr>
    </w:lvl>
    <w:lvl w:ilvl="2">
      <w:start w:val="1"/>
      <w:numFmt w:val="bullet"/>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18" w15:restartNumberingAfterBreak="0">
    <w:nsid w:val="1215569C"/>
    <w:multiLevelType w:val="multilevel"/>
    <w:tmpl w:val="D6F8960E"/>
    <w:numStyleLink w:val="NumberingSchedulesHeadings"/>
  </w:abstractNum>
  <w:abstractNum w:abstractNumId="19" w15:restartNumberingAfterBreak="0">
    <w:nsid w:val="13710B5A"/>
    <w:multiLevelType w:val="multilevel"/>
    <w:tmpl w:val="48DA4548"/>
    <w:numStyleLink w:val="NumberingPrecedentNotes"/>
  </w:abstractNum>
  <w:abstractNum w:abstractNumId="20" w15:restartNumberingAfterBreak="0">
    <w:nsid w:val="1931280E"/>
    <w:multiLevelType w:val="hybridMultilevel"/>
    <w:tmpl w:val="51BCF56A"/>
    <w:lvl w:ilvl="0" w:tplc="2E46A128">
      <w:start w:val="1"/>
      <w:numFmt w:val="decimal"/>
      <w:pStyle w:val="TOC8"/>
      <w:lvlText w:val="%1"/>
      <w:lvlJc w:val="left"/>
      <w:pPr>
        <w:ind w:left="360" w:hanging="360"/>
      </w:pPr>
      <w:rPr>
        <w:rFonts w:ascii="Arial" w:hAnsi="Arial" w:hint="default"/>
        <w:sz w:val="20"/>
      </w:rPr>
    </w:lvl>
    <w:lvl w:ilvl="1" w:tplc="14DE053E" w:tentative="1">
      <w:start w:val="1"/>
      <w:numFmt w:val="lowerLetter"/>
      <w:lvlText w:val="%2."/>
      <w:lvlJc w:val="left"/>
      <w:pPr>
        <w:ind w:left="1440" w:hanging="360"/>
      </w:pPr>
    </w:lvl>
    <w:lvl w:ilvl="2" w:tplc="5FC8FF82" w:tentative="1">
      <w:start w:val="1"/>
      <w:numFmt w:val="lowerRoman"/>
      <w:lvlText w:val="%3."/>
      <w:lvlJc w:val="right"/>
      <w:pPr>
        <w:ind w:left="2160" w:hanging="180"/>
      </w:pPr>
    </w:lvl>
    <w:lvl w:ilvl="3" w:tplc="E3085402" w:tentative="1">
      <w:start w:val="1"/>
      <w:numFmt w:val="decimal"/>
      <w:lvlText w:val="%4."/>
      <w:lvlJc w:val="left"/>
      <w:pPr>
        <w:ind w:left="2880" w:hanging="360"/>
      </w:pPr>
    </w:lvl>
    <w:lvl w:ilvl="4" w:tplc="47E0BE4E" w:tentative="1">
      <w:start w:val="1"/>
      <w:numFmt w:val="lowerLetter"/>
      <w:lvlText w:val="%5."/>
      <w:lvlJc w:val="left"/>
      <w:pPr>
        <w:ind w:left="3600" w:hanging="360"/>
      </w:pPr>
    </w:lvl>
    <w:lvl w:ilvl="5" w:tplc="5EBAA1F0" w:tentative="1">
      <w:start w:val="1"/>
      <w:numFmt w:val="lowerRoman"/>
      <w:lvlText w:val="%6."/>
      <w:lvlJc w:val="right"/>
      <w:pPr>
        <w:ind w:left="4320" w:hanging="180"/>
      </w:pPr>
    </w:lvl>
    <w:lvl w:ilvl="6" w:tplc="F5381052" w:tentative="1">
      <w:start w:val="1"/>
      <w:numFmt w:val="decimal"/>
      <w:lvlText w:val="%7."/>
      <w:lvlJc w:val="left"/>
      <w:pPr>
        <w:ind w:left="5040" w:hanging="360"/>
      </w:pPr>
    </w:lvl>
    <w:lvl w:ilvl="7" w:tplc="99BC2C20" w:tentative="1">
      <w:start w:val="1"/>
      <w:numFmt w:val="lowerLetter"/>
      <w:lvlText w:val="%8."/>
      <w:lvlJc w:val="left"/>
      <w:pPr>
        <w:ind w:left="5760" w:hanging="360"/>
      </w:pPr>
    </w:lvl>
    <w:lvl w:ilvl="8" w:tplc="3C8E7656" w:tentative="1">
      <w:start w:val="1"/>
      <w:numFmt w:val="lowerRoman"/>
      <w:lvlText w:val="%9."/>
      <w:lvlJc w:val="right"/>
      <w:pPr>
        <w:ind w:left="6480" w:hanging="180"/>
      </w:pPr>
    </w:lvl>
  </w:abstractNum>
  <w:abstractNum w:abstractNumId="21" w15:restartNumberingAfterBreak="0">
    <w:nsid w:val="1C4C4C9F"/>
    <w:multiLevelType w:val="hybridMultilevel"/>
    <w:tmpl w:val="51DAA120"/>
    <w:lvl w:ilvl="0" w:tplc="B04E27D6">
      <w:start w:val="1"/>
      <w:numFmt w:val="decimal"/>
      <w:lvlText w:val="%1."/>
      <w:lvlJc w:val="left"/>
      <w:pPr>
        <w:ind w:left="720" w:hanging="360"/>
      </w:pPr>
    </w:lvl>
    <w:lvl w:ilvl="1" w:tplc="A276FA24" w:tentative="1">
      <w:start w:val="1"/>
      <w:numFmt w:val="lowerLetter"/>
      <w:lvlText w:val="%2."/>
      <w:lvlJc w:val="left"/>
      <w:pPr>
        <w:ind w:left="1440" w:hanging="360"/>
      </w:pPr>
    </w:lvl>
    <w:lvl w:ilvl="2" w:tplc="FA58C7CE" w:tentative="1">
      <w:start w:val="1"/>
      <w:numFmt w:val="lowerRoman"/>
      <w:lvlText w:val="%3."/>
      <w:lvlJc w:val="right"/>
      <w:pPr>
        <w:ind w:left="2160" w:hanging="180"/>
      </w:pPr>
    </w:lvl>
    <w:lvl w:ilvl="3" w:tplc="DC3CA2B4" w:tentative="1">
      <w:start w:val="1"/>
      <w:numFmt w:val="decimal"/>
      <w:lvlText w:val="%4."/>
      <w:lvlJc w:val="left"/>
      <w:pPr>
        <w:ind w:left="2880" w:hanging="360"/>
      </w:pPr>
    </w:lvl>
    <w:lvl w:ilvl="4" w:tplc="6FE4F4BA" w:tentative="1">
      <w:start w:val="1"/>
      <w:numFmt w:val="lowerLetter"/>
      <w:lvlText w:val="%5."/>
      <w:lvlJc w:val="left"/>
      <w:pPr>
        <w:ind w:left="3600" w:hanging="360"/>
      </w:pPr>
    </w:lvl>
    <w:lvl w:ilvl="5" w:tplc="2F64A04C" w:tentative="1">
      <w:start w:val="1"/>
      <w:numFmt w:val="lowerRoman"/>
      <w:lvlText w:val="%6."/>
      <w:lvlJc w:val="right"/>
      <w:pPr>
        <w:ind w:left="4320" w:hanging="180"/>
      </w:pPr>
    </w:lvl>
    <w:lvl w:ilvl="6" w:tplc="08166DCA" w:tentative="1">
      <w:start w:val="1"/>
      <w:numFmt w:val="decimal"/>
      <w:lvlText w:val="%7."/>
      <w:lvlJc w:val="left"/>
      <w:pPr>
        <w:ind w:left="5040" w:hanging="360"/>
      </w:pPr>
    </w:lvl>
    <w:lvl w:ilvl="7" w:tplc="720CC1CA" w:tentative="1">
      <w:start w:val="1"/>
      <w:numFmt w:val="lowerLetter"/>
      <w:lvlText w:val="%8."/>
      <w:lvlJc w:val="left"/>
      <w:pPr>
        <w:ind w:left="5760" w:hanging="360"/>
      </w:pPr>
    </w:lvl>
    <w:lvl w:ilvl="8" w:tplc="D5BAF658" w:tentative="1">
      <w:start w:val="1"/>
      <w:numFmt w:val="lowerRoman"/>
      <w:lvlText w:val="%9."/>
      <w:lvlJc w:val="right"/>
      <w:pPr>
        <w:ind w:left="6480" w:hanging="180"/>
      </w:pPr>
    </w:lvl>
  </w:abstractNum>
  <w:abstractNum w:abstractNumId="22" w15:restartNumberingAfterBreak="0">
    <w:nsid w:val="2051717B"/>
    <w:multiLevelType w:val="multilevel"/>
    <w:tmpl w:val="F2CC46F2"/>
    <w:numStyleLink w:val="NumberingTheSchedule"/>
  </w:abstractNum>
  <w:abstractNum w:abstractNumId="23" w15:restartNumberingAfterBreak="0">
    <w:nsid w:val="286278DA"/>
    <w:multiLevelType w:val="multilevel"/>
    <w:tmpl w:val="8AB0E290"/>
    <w:styleLink w:val="NumberingBullets"/>
    <w:lvl w:ilvl="0">
      <w:start w:val="1"/>
      <w:numFmt w:val="bullet"/>
      <w:pStyle w:val="Bullets1"/>
      <w:lvlText w:val=""/>
      <w:lvlJc w:val="left"/>
      <w:pPr>
        <w:tabs>
          <w:tab w:val="num" w:pos="720"/>
        </w:tabs>
        <w:ind w:left="720" w:hanging="720"/>
      </w:pPr>
      <w:rPr>
        <w:rFonts w:ascii="Symbol" w:hAnsi="Symbol" w:hint="default"/>
        <w:color w:val="auto"/>
      </w:rPr>
    </w:lvl>
    <w:lvl w:ilvl="1">
      <w:start w:val="1"/>
      <w:numFmt w:val="bullet"/>
      <w:pStyle w:val="Bullets2"/>
      <w:lvlText w:val=""/>
      <w:lvlJc w:val="left"/>
      <w:pPr>
        <w:tabs>
          <w:tab w:val="num" w:pos="1440"/>
        </w:tabs>
        <w:ind w:left="1440" w:hanging="720"/>
      </w:pPr>
      <w:rPr>
        <w:rFonts w:ascii="Symbol" w:hAnsi="Symbol" w:hint="default"/>
        <w:color w:val="auto"/>
      </w:rPr>
    </w:lvl>
    <w:lvl w:ilvl="2">
      <w:start w:val="1"/>
      <w:numFmt w:val="bullet"/>
      <w:pStyle w:val="Bullets3"/>
      <w:lvlText w:val=""/>
      <w:lvlJc w:val="left"/>
      <w:pPr>
        <w:tabs>
          <w:tab w:val="num" w:pos="2160"/>
        </w:tabs>
        <w:ind w:left="2160" w:hanging="720"/>
      </w:pPr>
      <w:rPr>
        <w:rFonts w:ascii="Symbol" w:hAnsi="Symbol" w:hint="default"/>
        <w:color w:val="auto"/>
      </w:rPr>
    </w:lvl>
    <w:lvl w:ilvl="3">
      <w:start w:val="1"/>
      <w:numFmt w:val="bullet"/>
      <w:pStyle w:val="Bullets4"/>
      <w:lvlText w:val=""/>
      <w:lvlJc w:val="left"/>
      <w:pPr>
        <w:tabs>
          <w:tab w:val="num" w:pos="2880"/>
        </w:tabs>
        <w:ind w:left="2880" w:hanging="720"/>
      </w:pPr>
      <w:rPr>
        <w:rFonts w:ascii="Symbol" w:hAnsi="Symbol" w:hint="default"/>
        <w:color w:val="auto"/>
      </w:rPr>
    </w:lvl>
    <w:lvl w:ilvl="4">
      <w:start w:val="1"/>
      <w:numFmt w:val="bullet"/>
      <w:pStyle w:val="Bullets5"/>
      <w:lvlText w:val=""/>
      <w:lvlJc w:val="left"/>
      <w:pPr>
        <w:tabs>
          <w:tab w:val="num" w:pos="3600"/>
        </w:tabs>
        <w:ind w:left="3600" w:hanging="720"/>
      </w:pPr>
      <w:rPr>
        <w:rFonts w:ascii="Symbol" w:hAnsi="Symbol" w:hint="default"/>
        <w:color w:val="auto"/>
      </w:rPr>
    </w:lvl>
    <w:lvl w:ilvl="5">
      <w:start w:val="1"/>
      <w:numFmt w:val="bullet"/>
      <w:pStyle w:val="Bullets6"/>
      <w:lvlText w:val=""/>
      <w:lvlJc w:val="left"/>
      <w:pPr>
        <w:tabs>
          <w:tab w:val="num" w:pos="4321"/>
        </w:tabs>
        <w:ind w:left="4321" w:hanging="721"/>
      </w:pPr>
      <w:rPr>
        <w:rFonts w:ascii="Symbol" w:hAnsi="Symbol" w:hint="default"/>
        <w:color w:val="auto"/>
      </w:rPr>
    </w:lvl>
    <w:lvl w:ilvl="6">
      <w:start w:val="1"/>
      <w:numFmt w:val="bullet"/>
      <w:pStyle w:val="Bullets7"/>
      <w:lvlText w:val=""/>
      <w:lvlJc w:val="left"/>
      <w:pPr>
        <w:tabs>
          <w:tab w:val="num" w:pos="5041"/>
        </w:tabs>
        <w:ind w:left="5041" w:hanging="720"/>
      </w:pPr>
      <w:rPr>
        <w:rFonts w:ascii="Symbol" w:hAnsi="Symbol" w:hint="default"/>
        <w:color w:val="auto"/>
      </w:rPr>
    </w:lvl>
    <w:lvl w:ilvl="7">
      <w:start w:val="1"/>
      <w:numFmt w:val="bullet"/>
      <w:pStyle w:val="Bullets8"/>
      <w:lvlText w:val=""/>
      <w:lvlJc w:val="left"/>
      <w:pPr>
        <w:tabs>
          <w:tab w:val="num" w:pos="5761"/>
        </w:tabs>
        <w:ind w:left="5761" w:hanging="720"/>
      </w:pPr>
      <w:rPr>
        <w:rFonts w:ascii="Symbol" w:hAnsi="Symbol" w:hint="default"/>
        <w:color w:val="auto"/>
      </w:rPr>
    </w:lvl>
    <w:lvl w:ilvl="8">
      <w:start w:val="1"/>
      <w:numFmt w:val="none"/>
      <w:suff w:val="nothing"/>
      <w:lvlText w:val=""/>
      <w:lvlJc w:val="left"/>
      <w:pPr>
        <w:ind w:left="0" w:firstLine="0"/>
      </w:pPr>
      <w:rPr>
        <w:rFonts w:hint="default"/>
      </w:rPr>
    </w:lvl>
  </w:abstractNum>
  <w:abstractNum w:abstractNumId="24" w15:restartNumberingAfterBreak="0">
    <w:nsid w:val="29B42231"/>
    <w:multiLevelType w:val="multilevel"/>
    <w:tmpl w:val="10608EC0"/>
    <w:name w:val="NumberingBulletsMarketing"/>
    <w:lvl w:ilvl="0">
      <w:start w:val="1"/>
      <w:numFmt w:val="bullet"/>
      <w:lvlText w:val="●"/>
      <w:lvlJc w:val="left"/>
      <w:pPr>
        <w:tabs>
          <w:tab w:val="num" w:pos="283"/>
        </w:tabs>
        <w:ind w:left="283" w:hanging="283"/>
      </w:pPr>
      <w:rPr>
        <w:rFonts w:ascii="Arial" w:hAnsi="Arial" w:cs="Arial"/>
        <w:b w:val="0"/>
        <w:i w:val="0"/>
        <w:color w:val="E3A72B" w:themeColor="accent4"/>
        <w:sz w:val="18"/>
        <w:u w:val="none"/>
      </w:rPr>
    </w:lvl>
    <w:lvl w:ilvl="1">
      <w:start w:val="2"/>
      <w:numFmt w:val="bullet"/>
      <w:lvlText w:val="○"/>
      <w:lvlJc w:val="left"/>
      <w:pPr>
        <w:tabs>
          <w:tab w:val="num" w:pos="567"/>
        </w:tabs>
        <w:ind w:left="567" w:hanging="284"/>
      </w:pPr>
      <w:rPr>
        <w:rFonts w:ascii="Arial" w:hAnsi="Arial" w:cs="Arial"/>
        <w:b w:val="0"/>
        <w:i w:val="0"/>
        <w:color w:val="E3A72B" w:themeColor="accent4"/>
        <w:sz w:val="18"/>
        <w:u w:val="none"/>
      </w:rPr>
    </w:lvl>
    <w:lvl w:ilvl="2">
      <w:start w:val="3"/>
      <w:numFmt w:val="bullet"/>
      <w:lvlText w:val="●"/>
      <w:lvlJc w:val="left"/>
      <w:pPr>
        <w:tabs>
          <w:tab w:val="num" w:pos="283"/>
        </w:tabs>
        <w:ind w:left="283" w:hanging="283"/>
      </w:pPr>
      <w:rPr>
        <w:rFonts w:ascii="Arial" w:hAnsi="Arial" w:cs="Arial"/>
        <w:b w:val="0"/>
        <w:i w:val="0"/>
        <w:color w:val="E3A72B" w:themeColor="accent4"/>
        <w:sz w:val="18"/>
        <w:u w:val="none"/>
      </w:rPr>
    </w:lvl>
    <w:lvl w:ilvl="3">
      <w:start w:val="4"/>
      <w:numFmt w:val="bullet"/>
      <w:lvlText w:val="○"/>
      <w:lvlJc w:val="left"/>
      <w:pPr>
        <w:tabs>
          <w:tab w:val="num" w:pos="567"/>
        </w:tabs>
        <w:ind w:left="567" w:hanging="284"/>
      </w:pPr>
      <w:rPr>
        <w:rFonts w:ascii="Arial" w:hAnsi="Arial" w:cs="Arial"/>
        <w:b w:val="0"/>
        <w:i w:val="0"/>
        <w:color w:val="E3A72B" w:themeColor="accent4"/>
        <w:sz w:val="18"/>
        <w:u w:val="none"/>
      </w:rPr>
    </w:lvl>
    <w:lvl w:ilvl="4">
      <w:start w:val="5"/>
      <w:numFmt w:val="bullet"/>
      <w:lvlText w:val="●"/>
      <w:lvlJc w:val="left"/>
      <w:pPr>
        <w:tabs>
          <w:tab w:val="num" w:pos="283"/>
        </w:tabs>
        <w:ind w:left="283" w:hanging="283"/>
      </w:pPr>
      <w:rPr>
        <w:rFonts w:ascii="Arial" w:hAnsi="Arial" w:cs="Arial"/>
        <w:b w:val="0"/>
        <w:i w:val="0"/>
        <w:color w:val="E3A72B" w:themeColor="accent4"/>
        <w:sz w:val="18"/>
        <w:u w:val="none"/>
      </w:rPr>
    </w:lvl>
    <w:lvl w:ilvl="5">
      <w:start w:val="6"/>
      <w:numFmt w:val="bullet"/>
      <w:lvlText w:val="○"/>
      <w:lvlJc w:val="left"/>
      <w:pPr>
        <w:tabs>
          <w:tab w:val="num" w:pos="567"/>
        </w:tabs>
        <w:ind w:left="567" w:hanging="284"/>
      </w:pPr>
      <w:rPr>
        <w:rFonts w:ascii="Arial" w:hAnsi="Arial" w:cs="Arial"/>
        <w:b w:val="0"/>
        <w:i w:val="0"/>
        <w:color w:val="E3A72B" w:themeColor="accent4"/>
        <w:sz w:val="18"/>
        <w:u w:val="none"/>
      </w:rPr>
    </w:lvl>
    <w:lvl w:ilvl="6">
      <w:start w:val="7"/>
      <w:numFmt w:val="bullet"/>
      <w:lvlText w:val="●"/>
      <w:lvlJc w:val="left"/>
      <w:pPr>
        <w:tabs>
          <w:tab w:val="num" w:pos="283"/>
        </w:tabs>
        <w:ind w:left="283" w:hanging="283"/>
      </w:pPr>
      <w:rPr>
        <w:rFonts w:ascii="Arial" w:hAnsi="Arial" w:cs="Arial"/>
        <w:b w:val="0"/>
        <w:i w:val="0"/>
        <w:color w:val="E3A72B" w:themeColor="accent4"/>
        <w:sz w:val="18"/>
        <w:u w:val="none"/>
      </w:rPr>
    </w:lvl>
    <w:lvl w:ilvl="7">
      <w:start w:val="8"/>
      <w:numFmt w:val="bullet"/>
      <w:lvlText w:val="●"/>
      <w:lvlJc w:val="left"/>
      <w:pPr>
        <w:tabs>
          <w:tab w:val="num" w:pos="283"/>
        </w:tabs>
        <w:ind w:left="283" w:hanging="283"/>
      </w:pPr>
      <w:rPr>
        <w:rFonts w:ascii="Arial" w:hAnsi="Arial" w:cs="Arial"/>
        <w:b w:val="0"/>
        <w:i w:val="0"/>
        <w:color w:val="E3A72B" w:themeColor="accent4"/>
        <w:sz w:val="18"/>
        <w:u w:val="none"/>
      </w:rPr>
    </w:lvl>
    <w:lvl w:ilvl="8">
      <w:start w:val="9"/>
      <w:numFmt w:val="bullet"/>
      <w:lvlText w:val="●"/>
      <w:lvlJc w:val="left"/>
      <w:pPr>
        <w:tabs>
          <w:tab w:val="num" w:pos="283"/>
        </w:tabs>
        <w:ind w:left="283" w:hanging="283"/>
      </w:pPr>
      <w:rPr>
        <w:rFonts w:ascii="Arial" w:hAnsi="Arial" w:cs="Arial"/>
        <w:b w:val="0"/>
        <w:i w:val="0"/>
        <w:color w:val="E3A72B" w:themeColor="accent4"/>
        <w:sz w:val="18"/>
        <w:u w:val="none"/>
      </w:rPr>
    </w:lvl>
  </w:abstractNum>
  <w:abstractNum w:abstractNumId="25" w15:restartNumberingAfterBreak="0">
    <w:nsid w:val="30AD1FBF"/>
    <w:multiLevelType w:val="hybridMultilevel"/>
    <w:tmpl w:val="0EB22B0E"/>
    <w:lvl w:ilvl="0" w:tplc="98C0832A">
      <w:start w:val="1"/>
      <w:numFmt w:val="decimal"/>
      <w:lvlText w:val="%1."/>
      <w:lvlJc w:val="left"/>
      <w:pPr>
        <w:ind w:left="720" w:hanging="360"/>
      </w:pPr>
      <w:rPr>
        <w:rFonts w:hint="default"/>
      </w:rPr>
    </w:lvl>
    <w:lvl w:ilvl="1" w:tplc="49DE51CE" w:tentative="1">
      <w:start w:val="1"/>
      <w:numFmt w:val="lowerLetter"/>
      <w:lvlText w:val="%2."/>
      <w:lvlJc w:val="left"/>
      <w:pPr>
        <w:ind w:left="1440" w:hanging="360"/>
      </w:pPr>
    </w:lvl>
    <w:lvl w:ilvl="2" w:tplc="D8FA7D38" w:tentative="1">
      <w:start w:val="1"/>
      <w:numFmt w:val="lowerRoman"/>
      <w:lvlText w:val="%3."/>
      <w:lvlJc w:val="right"/>
      <w:pPr>
        <w:ind w:left="2160" w:hanging="180"/>
      </w:pPr>
    </w:lvl>
    <w:lvl w:ilvl="3" w:tplc="54F82D72" w:tentative="1">
      <w:start w:val="1"/>
      <w:numFmt w:val="decimal"/>
      <w:lvlText w:val="%4."/>
      <w:lvlJc w:val="left"/>
      <w:pPr>
        <w:ind w:left="2880" w:hanging="360"/>
      </w:pPr>
    </w:lvl>
    <w:lvl w:ilvl="4" w:tplc="DA825D64" w:tentative="1">
      <w:start w:val="1"/>
      <w:numFmt w:val="lowerLetter"/>
      <w:lvlText w:val="%5."/>
      <w:lvlJc w:val="left"/>
      <w:pPr>
        <w:ind w:left="3600" w:hanging="360"/>
      </w:pPr>
    </w:lvl>
    <w:lvl w:ilvl="5" w:tplc="35FE9838" w:tentative="1">
      <w:start w:val="1"/>
      <w:numFmt w:val="lowerRoman"/>
      <w:lvlText w:val="%6."/>
      <w:lvlJc w:val="right"/>
      <w:pPr>
        <w:ind w:left="4320" w:hanging="180"/>
      </w:pPr>
    </w:lvl>
    <w:lvl w:ilvl="6" w:tplc="2C6EF84A" w:tentative="1">
      <w:start w:val="1"/>
      <w:numFmt w:val="decimal"/>
      <w:lvlText w:val="%7."/>
      <w:lvlJc w:val="left"/>
      <w:pPr>
        <w:ind w:left="5040" w:hanging="360"/>
      </w:pPr>
    </w:lvl>
    <w:lvl w:ilvl="7" w:tplc="E5C8CBD8" w:tentative="1">
      <w:start w:val="1"/>
      <w:numFmt w:val="lowerLetter"/>
      <w:lvlText w:val="%8."/>
      <w:lvlJc w:val="left"/>
      <w:pPr>
        <w:ind w:left="5760" w:hanging="360"/>
      </w:pPr>
    </w:lvl>
    <w:lvl w:ilvl="8" w:tplc="9A5E8166" w:tentative="1">
      <w:start w:val="1"/>
      <w:numFmt w:val="lowerRoman"/>
      <w:lvlText w:val="%9."/>
      <w:lvlJc w:val="right"/>
      <w:pPr>
        <w:ind w:left="6480" w:hanging="180"/>
      </w:pPr>
    </w:lvl>
  </w:abstractNum>
  <w:abstractNum w:abstractNumId="26" w15:restartNumberingAfterBreak="0">
    <w:nsid w:val="38316ACC"/>
    <w:multiLevelType w:val="multilevel"/>
    <w:tmpl w:val="E44864EC"/>
    <w:styleLink w:val="NumberingTheAppendix"/>
    <w:lvl w:ilvl="0">
      <w:start w:val="1"/>
      <w:numFmt w:val="none"/>
      <w:pStyle w:val="AppendixThe"/>
      <w:suff w:val="nothing"/>
      <w:lvlText w:val="The Appendix"/>
      <w:lvlJc w:val="left"/>
      <w:pPr>
        <w:ind w:left="0" w:firstLine="0"/>
      </w:pPr>
      <w:rPr>
        <w:rFonts w:hint="default"/>
        <w:b/>
        <w:i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16C1F0B"/>
    <w:multiLevelType w:val="multilevel"/>
    <w:tmpl w:val="EF8A22A6"/>
    <w:numStyleLink w:val="NumberingSchedules"/>
  </w:abstractNum>
  <w:abstractNum w:abstractNumId="28" w15:restartNumberingAfterBreak="0">
    <w:nsid w:val="43E61CF4"/>
    <w:multiLevelType w:val="multilevel"/>
    <w:tmpl w:val="113450C0"/>
    <w:styleLink w:val="NumberingAppendixHeadings"/>
    <w:lvl w:ilvl="0">
      <w:start w:val="1"/>
      <w:numFmt w:val="decimal"/>
      <w:pStyle w:val="Appendix"/>
      <w:suff w:val="nothing"/>
      <w:lvlText w:val="Appendix %1"/>
      <w:lvlJc w:val="left"/>
      <w:pPr>
        <w:ind w:left="0" w:firstLine="0"/>
      </w:pPr>
      <w:rPr>
        <w:rFonts w:hint="default"/>
        <w:b/>
        <w:i w:val="0"/>
      </w:rPr>
    </w:lvl>
    <w:lvl w:ilvl="1">
      <w:start w:val="1"/>
      <w:numFmt w:val="decimal"/>
      <w:pStyle w:val="AppendixPart"/>
      <w:suff w:val="nothing"/>
      <w:lvlText w:val="Part %2"/>
      <w:lvlJc w:val="left"/>
      <w:pPr>
        <w:ind w:left="0" w:firstLine="0"/>
      </w:pPr>
      <w:rPr>
        <w:rFonts w:hint="default"/>
        <w:b/>
        <w:i w:val="0"/>
      </w:rPr>
    </w:lvl>
    <w:lvl w:ilvl="2">
      <w:start w:val="1"/>
      <w:numFmt w:val="none"/>
      <w:suff w:val="nothing"/>
      <w:lvlText w:val=""/>
      <w:lvlJc w:val="left"/>
      <w:pPr>
        <w:ind w:left="0" w:firstLine="0"/>
      </w:pPr>
      <w:rPr>
        <w:rFonts w:hint="default"/>
      </w:rPr>
    </w:lvl>
    <w:lvl w:ilvl="3">
      <w:start w:val="1"/>
      <w:numFmt w:val="decimal"/>
      <w:suff w:val="nothing"/>
      <w:lvlText w:val="%3"/>
      <w:lvlJc w:val="left"/>
      <w:pPr>
        <w:ind w:left="0" w:firstLine="0"/>
      </w:pPr>
      <w:rPr>
        <w:rFonts w:hint="default"/>
        <w:b w:val="0"/>
        <w:i w:val="0"/>
      </w:rPr>
    </w:lvl>
    <w:lvl w:ilvl="4">
      <w:start w:val="1"/>
      <w:numFmt w:val="none"/>
      <w:suff w:val="nothing"/>
      <w:lvlText w:val=""/>
      <w:lvlJc w:val="left"/>
      <w:pPr>
        <w:ind w:left="0" w:firstLine="0"/>
      </w:pPr>
      <w:rPr>
        <w:rFonts w:hint="default"/>
        <w:b w:val="0"/>
        <w:i w:val="0"/>
      </w:rPr>
    </w:lvl>
    <w:lvl w:ilvl="5">
      <w:start w:val="1"/>
      <w:numFmt w:val="none"/>
      <w:suff w:val="nothing"/>
      <w:lvlText w:val=""/>
      <w:lvlJc w:val="left"/>
      <w:pPr>
        <w:ind w:left="0" w:firstLine="0"/>
      </w:pPr>
      <w:rPr>
        <w:rFonts w:hint="default"/>
        <w:b w:val="0"/>
        <w:i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47FB338E"/>
    <w:multiLevelType w:val="hybridMultilevel"/>
    <w:tmpl w:val="0004D2F2"/>
    <w:lvl w:ilvl="0" w:tplc="B74EB520">
      <w:start w:val="1"/>
      <w:numFmt w:val="decimal"/>
      <w:lvlText w:val="%1."/>
      <w:lvlJc w:val="left"/>
      <w:pPr>
        <w:ind w:left="720" w:hanging="360"/>
      </w:pPr>
      <w:rPr>
        <w:rFonts w:hint="default"/>
      </w:rPr>
    </w:lvl>
    <w:lvl w:ilvl="1" w:tplc="363C03F6" w:tentative="1">
      <w:start w:val="1"/>
      <w:numFmt w:val="bullet"/>
      <w:lvlText w:val="o"/>
      <w:lvlJc w:val="left"/>
      <w:pPr>
        <w:ind w:left="1440" w:hanging="360"/>
      </w:pPr>
      <w:rPr>
        <w:rFonts w:ascii="Courier New" w:hAnsi="Courier New" w:cs="Courier New" w:hint="default"/>
      </w:rPr>
    </w:lvl>
    <w:lvl w:ilvl="2" w:tplc="659A62F6" w:tentative="1">
      <w:start w:val="1"/>
      <w:numFmt w:val="bullet"/>
      <w:lvlText w:val=""/>
      <w:lvlJc w:val="left"/>
      <w:pPr>
        <w:ind w:left="2160" w:hanging="360"/>
      </w:pPr>
      <w:rPr>
        <w:rFonts w:ascii="Wingdings" w:hAnsi="Wingdings" w:hint="default"/>
      </w:rPr>
    </w:lvl>
    <w:lvl w:ilvl="3" w:tplc="013812AE" w:tentative="1">
      <w:start w:val="1"/>
      <w:numFmt w:val="bullet"/>
      <w:lvlText w:val=""/>
      <w:lvlJc w:val="left"/>
      <w:pPr>
        <w:ind w:left="2880" w:hanging="360"/>
      </w:pPr>
      <w:rPr>
        <w:rFonts w:ascii="Symbol" w:hAnsi="Symbol" w:hint="default"/>
      </w:rPr>
    </w:lvl>
    <w:lvl w:ilvl="4" w:tplc="FFD41DFA" w:tentative="1">
      <w:start w:val="1"/>
      <w:numFmt w:val="bullet"/>
      <w:lvlText w:val="o"/>
      <w:lvlJc w:val="left"/>
      <w:pPr>
        <w:ind w:left="3600" w:hanging="360"/>
      </w:pPr>
      <w:rPr>
        <w:rFonts w:ascii="Courier New" w:hAnsi="Courier New" w:cs="Courier New" w:hint="default"/>
      </w:rPr>
    </w:lvl>
    <w:lvl w:ilvl="5" w:tplc="87402B54" w:tentative="1">
      <w:start w:val="1"/>
      <w:numFmt w:val="bullet"/>
      <w:lvlText w:val=""/>
      <w:lvlJc w:val="left"/>
      <w:pPr>
        <w:ind w:left="4320" w:hanging="360"/>
      </w:pPr>
      <w:rPr>
        <w:rFonts w:ascii="Wingdings" w:hAnsi="Wingdings" w:hint="default"/>
      </w:rPr>
    </w:lvl>
    <w:lvl w:ilvl="6" w:tplc="8926FBB4" w:tentative="1">
      <w:start w:val="1"/>
      <w:numFmt w:val="bullet"/>
      <w:lvlText w:val=""/>
      <w:lvlJc w:val="left"/>
      <w:pPr>
        <w:ind w:left="5040" w:hanging="360"/>
      </w:pPr>
      <w:rPr>
        <w:rFonts w:ascii="Symbol" w:hAnsi="Symbol" w:hint="default"/>
      </w:rPr>
    </w:lvl>
    <w:lvl w:ilvl="7" w:tplc="D78A559E" w:tentative="1">
      <w:start w:val="1"/>
      <w:numFmt w:val="bullet"/>
      <w:lvlText w:val="o"/>
      <w:lvlJc w:val="left"/>
      <w:pPr>
        <w:ind w:left="5760" w:hanging="360"/>
      </w:pPr>
      <w:rPr>
        <w:rFonts w:ascii="Courier New" w:hAnsi="Courier New" w:cs="Courier New" w:hint="default"/>
      </w:rPr>
    </w:lvl>
    <w:lvl w:ilvl="8" w:tplc="0598D394" w:tentative="1">
      <w:start w:val="1"/>
      <w:numFmt w:val="bullet"/>
      <w:lvlText w:val=""/>
      <w:lvlJc w:val="left"/>
      <w:pPr>
        <w:ind w:left="6480" w:hanging="360"/>
      </w:pPr>
      <w:rPr>
        <w:rFonts w:ascii="Wingdings" w:hAnsi="Wingdings" w:hint="default"/>
      </w:rPr>
    </w:lvl>
  </w:abstractNum>
  <w:abstractNum w:abstractNumId="30" w15:restartNumberingAfterBreak="0">
    <w:nsid w:val="4D383374"/>
    <w:multiLevelType w:val="multilevel"/>
    <w:tmpl w:val="25D24EA0"/>
    <w:styleLink w:val="NumberingBackground"/>
    <w:lvl w:ilvl="0">
      <w:start w:val="1"/>
      <w:numFmt w:val="upperLetter"/>
      <w:pStyle w:val="Background1"/>
      <w:lvlText w:val="(%1)"/>
      <w:lvlJc w:val="left"/>
      <w:pPr>
        <w:tabs>
          <w:tab w:val="num" w:pos="720"/>
        </w:tabs>
        <w:ind w:left="720" w:hanging="720"/>
      </w:pPr>
      <w:rPr>
        <w:rFonts w:hint="default"/>
      </w:rPr>
    </w:lvl>
    <w:lvl w:ilvl="1">
      <w:start w:val="1"/>
      <w:numFmt w:val="decimal"/>
      <w:pStyle w:val="Background2"/>
      <w:lvlText w:val="%2)"/>
      <w:lvlJc w:val="left"/>
      <w:pPr>
        <w:tabs>
          <w:tab w:val="num" w:pos="1440"/>
        </w:tabs>
        <w:ind w:left="1440" w:hanging="720"/>
      </w:pPr>
      <w:rPr>
        <w:rFonts w:hint="default"/>
      </w:rPr>
    </w:lvl>
    <w:lvl w:ilvl="2">
      <w:start w:val="1"/>
      <w:numFmt w:val="lowerLetter"/>
      <w:pStyle w:val="Background3"/>
      <w:lvlText w:val="%3)"/>
      <w:lvlJc w:val="left"/>
      <w:pPr>
        <w:tabs>
          <w:tab w:val="num" w:pos="2160"/>
        </w:tabs>
        <w:ind w:left="2160" w:hanging="720"/>
      </w:pPr>
      <w:rPr>
        <w:rFonts w:hint="default"/>
      </w:rPr>
    </w:lvl>
    <w:lvl w:ilvl="3">
      <w:start w:val="1"/>
      <w:numFmt w:val="lowerRoman"/>
      <w:pStyle w:val="Background4"/>
      <w:lvlText w:val="%4)"/>
      <w:lvlJc w:val="left"/>
      <w:pPr>
        <w:tabs>
          <w:tab w:val="num" w:pos="2880"/>
        </w:tabs>
        <w:ind w:left="2880" w:hanging="72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505635C3"/>
    <w:multiLevelType w:val="hybridMultilevel"/>
    <w:tmpl w:val="50FE99B0"/>
    <w:lvl w:ilvl="0" w:tplc="0164C516">
      <w:start w:val="1"/>
      <w:numFmt w:val="upperLetter"/>
      <w:pStyle w:val="SectionHeading"/>
      <w:lvlText w:val="%1"/>
      <w:lvlJc w:val="left"/>
      <w:pPr>
        <w:ind w:left="720" w:hanging="360"/>
      </w:pPr>
      <w:rPr>
        <w:rFonts w:hint="default"/>
      </w:rPr>
    </w:lvl>
    <w:lvl w:ilvl="1" w:tplc="7136C308">
      <w:start w:val="1"/>
      <w:numFmt w:val="lowerLetter"/>
      <w:lvlText w:val="%2."/>
      <w:lvlJc w:val="left"/>
      <w:pPr>
        <w:ind w:left="1440" w:hanging="360"/>
      </w:pPr>
    </w:lvl>
    <w:lvl w:ilvl="2" w:tplc="82C8C85C" w:tentative="1">
      <w:start w:val="1"/>
      <w:numFmt w:val="lowerRoman"/>
      <w:lvlText w:val="%3."/>
      <w:lvlJc w:val="right"/>
      <w:pPr>
        <w:ind w:left="2160" w:hanging="180"/>
      </w:pPr>
    </w:lvl>
    <w:lvl w:ilvl="3" w:tplc="FE3A7C64" w:tentative="1">
      <w:start w:val="1"/>
      <w:numFmt w:val="decimal"/>
      <w:lvlText w:val="%4."/>
      <w:lvlJc w:val="left"/>
      <w:pPr>
        <w:ind w:left="2880" w:hanging="360"/>
      </w:pPr>
    </w:lvl>
    <w:lvl w:ilvl="4" w:tplc="9D263EC8" w:tentative="1">
      <w:start w:val="1"/>
      <w:numFmt w:val="lowerLetter"/>
      <w:lvlText w:val="%5."/>
      <w:lvlJc w:val="left"/>
      <w:pPr>
        <w:ind w:left="3600" w:hanging="360"/>
      </w:pPr>
    </w:lvl>
    <w:lvl w:ilvl="5" w:tplc="F9523FA0" w:tentative="1">
      <w:start w:val="1"/>
      <w:numFmt w:val="lowerRoman"/>
      <w:lvlText w:val="%6."/>
      <w:lvlJc w:val="right"/>
      <w:pPr>
        <w:ind w:left="4320" w:hanging="180"/>
      </w:pPr>
    </w:lvl>
    <w:lvl w:ilvl="6" w:tplc="2DD47BDE" w:tentative="1">
      <w:start w:val="1"/>
      <w:numFmt w:val="decimal"/>
      <w:lvlText w:val="%7."/>
      <w:lvlJc w:val="left"/>
      <w:pPr>
        <w:ind w:left="5040" w:hanging="360"/>
      </w:pPr>
    </w:lvl>
    <w:lvl w:ilvl="7" w:tplc="86281F9E" w:tentative="1">
      <w:start w:val="1"/>
      <w:numFmt w:val="lowerLetter"/>
      <w:lvlText w:val="%8."/>
      <w:lvlJc w:val="left"/>
      <w:pPr>
        <w:ind w:left="5760" w:hanging="360"/>
      </w:pPr>
    </w:lvl>
    <w:lvl w:ilvl="8" w:tplc="46989CE8" w:tentative="1">
      <w:start w:val="1"/>
      <w:numFmt w:val="lowerRoman"/>
      <w:lvlText w:val="%9."/>
      <w:lvlJc w:val="right"/>
      <w:pPr>
        <w:ind w:left="6480" w:hanging="180"/>
      </w:pPr>
    </w:lvl>
  </w:abstractNum>
  <w:abstractNum w:abstractNumId="32" w15:restartNumberingAfterBreak="0">
    <w:nsid w:val="51591D05"/>
    <w:multiLevelType w:val="hybridMultilevel"/>
    <w:tmpl w:val="CFBCFC6A"/>
    <w:lvl w:ilvl="0" w:tplc="0F0228FE">
      <w:start w:val="1"/>
      <w:numFmt w:val="bullet"/>
      <w:lvlText w:val=""/>
      <w:lvlJc w:val="left"/>
      <w:pPr>
        <w:ind w:left="720" w:hanging="360"/>
      </w:pPr>
      <w:rPr>
        <w:rFonts w:ascii="Symbol" w:hAnsi="Symbol" w:hint="default"/>
        <w:sz w:val="20"/>
        <w:szCs w:val="20"/>
      </w:rPr>
    </w:lvl>
    <w:lvl w:ilvl="1" w:tplc="DD3CC256" w:tentative="1">
      <w:start w:val="1"/>
      <w:numFmt w:val="bullet"/>
      <w:lvlText w:val="o"/>
      <w:lvlJc w:val="left"/>
      <w:pPr>
        <w:ind w:left="1440" w:hanging="360"/>
      </w:pPr>
      <w:rPr>
        <w:rFonts w:ascii="Courier New" w:hAnsi="Courier New" w:cs="Courier New" w:hint="default"/>
      </w:rPr>
    </w:lvl>
    <w:lvl w:ilvl="2" w:tplc="CE6CB42A" w:tentative="1">
      <w:start w:val="1"/>
      <w:numFmt w:val="bullet"/>
      <w:lvlText w:val=""/>
      <w:lvlJc w:val="left"/>
      <w:pPr>
        <w:ind w:left="2160" w:hanging="360"/>
      </w:pPr>
      <w:rPr>
        <w:rFonts w:ascii="Wingdings" w:hAnsi="Wingdings" w:hint="default"/>
      </w:rPr>
    </w:lvl>
    <w:lvl w:ilvl="3" w:tplc="3EF84470" w:tentative="1">
      <w:start w:val="1"/>
      <w:numFmt w:val="bullet"/>
      <w:lvlText w:val=""/>
      <w:lvlJc w:val="left"/>
      <w:pPr>
        <w:ind w:left="2880" w:hanging="360"/>
      </w:pPr>
      <w:rPr>
        <w:rFonts w:ascii="Symbol" w:hAnsi="Symbol" w:hint="default"/>
      </w:rPr>
    </w:lvl>
    <w:lvl w:ilvl="4" w:tplc="CBD65302" w:tentative="1">
      <w:start w:val="1"/>
      <w:numFmt w:val="bullet"/>
      <w:lvlText w:val="o"/>
      <w:lvlJc w:val="left"/>
      <w:pPr>
        <w:ind w:left="3600" w:hanging="360"/>
      </w:pPr>
      <w:rPr>
        <w:rFonts w:ascii="Courier New" w:hAnsi="Courier New" w:cs="Courier New" w:hint="default"/>
      </w:rPr>
    </w:lvl>
    <w:lvl w:ilvl="5" w:tplc="FEDCDB54" w:tentative="1">
      <w:start w:val="1"/>
      <w:numFmt w:val="bullet"/>
      <w:lvlText w:val=""/>
      <w:lvlJc w:val="left"/>
      <w:pPr>
        <w:ind w:left="4320" w:hanging="360"/>
      </w:pPr>
      <w:rPr>
        <w:rFonts w:ascii="Wingdings" w:hAnsi="Wingdings" w:hint="default"/>
      </w:rPr>
    </w:lvl>
    <w:lvl w:ilvl="6" w:tplc="AC9EB25C" w:tentative="1">
      <w:start w:val="1"/>
      <w:numFmt w:val="bullet"/>
      <w:lvlText w:val=""/>
      <w:lvlJc w:val="left"/>
      <w:pPr>
        <w:ind w:left="5040" w:hanging="360"/>
      </w:pPr>
      <w:rPr>
        <w:rFonts w:ascii="Symbol" w:hAnsi="Symbol" w:hint="default"/>
      </w:rPr>
    </w:lvl>
    <w:lvl w:ilvl="7" w:tplc="268C1D30" w:tentative="1">
      <w:start w:val="1"/>
      <w:numFmt w:val="bullet"/>
      <w:lvlText w:val="o"/>
      <w:lvlJc w:val="left"/>
      <w:pPr>
        <w:ind w:left="5760" w:hanging="360"/>
      </w:pPr>
      <w:rPr>
        <w:rFonts w:ascii="Courier New" w:hAnsi="Courier New" w:cs="Courier New" w:hint="default"/>
      </w:rPr>
    </w:lvl>
    <w:lvl w:ilvl="8" w:tplc="39CA4A80" w:tentative="1">
      <w:start w:val="1"/>
      <w:numFmt w:val="bullet"/>
      <w:lvlText w:val=""/>
      <w:lvlJc w:val="left"/>
      <w:pPr>
        <w:ind w:left="6480" w:hanging="360"/>
      </w:pPr>
      <w:rPr>
        <w:rFonts w:ascii="Wingdings" w:hAnsi="Wingdings" w:hint="default"/>
      </w:rPr>
    </w:lvl>
  </w:abstractNum>
  <w:abstractNum w:abstractNumId="33" w15:restartNumberingAfterBreak="0">
    <w:nsid w:val="585925E5"/>
    <w:multiLevelType w:val="multilevel"/>
    <w:tmpl w:val="785C07E6"/>
    <w:styleLink w:val="NumberingDefinitions"/>
    <w:lvl w:ilvl="0">
      <w:start w:val="1"/>
      <w:numFmt w:val="none"/>
      <w:pStyle w:val="Definition"/>
      <w:suff w:val="nothing"/>
      <w:lvlText w:val="%1"/>
      <w:lvlJc w:val="left"/>
      <w:pPr>
        <w:ind w:left="720" w:firstLine="0"/>
      </w:pPr>
      <w:rPr>
        <w:rFonts w:hint="default"/>
      </w:rPr>
    </w:lvl>
    <w:lvl w:ilvl="1">
      <w:start w:val="1"/>
      <w:numFmt w:val="lowerLetter"/>
      <w:pStyle w:val="Definition1"/>
      <w:lvlText w:val="(%2)"/>
      <w:lvlJc w:val="left"/>
      <w:pPr>
        <w:tabs>
          <w:tab w:val="num" w:pos="1440"/>
        </w:tabs>
        <w:ind w:left="1440" w:hanging="720"/>
      </w:pPr>
      <w:rPr>
        <w:rFonts w:hint="default"/>
      </w:rPr>
    </w:lvl>
    <w:lvl w:ilvl="2">
      <w:start w:val="1"/>
      <w:numFmt w:val="lowerRoman"/>
      <w:pStyle w:val="Definition2"/>
      <w:lvlText w:val="(%3)"/>
      <w:lvlJc w:val="left"/>
      <w:pPr>
        <w:tabs>
          <w:tab w:val="num" w:pos="2160"/>
        </w:tabs>
        <w:ind w:left="2160" w:hanging="720"/>
      </w:pPr>
      <w:rPr>
        <w:rFonts w:hint="default"/>
        <w:b w:val="0"/>
        <w:i w:val="0"/>
      </w:rPr>
    </w:lvl>
    <w:lvl w:ilvl="3">
      <w:start w:val="1"/>
      <w:numFmt w:val="upperLetter"/>
      <w:pStyle w:val="Definition3"/>
      <w:lvlText w:val="(%4)"/>
      <w:lvlJc w:val="left"/>
      <w:pPr>
        <w:tabs>
          <w:tab w:val="num" w:pos="2880"/>
        </w:tabs>
        <w:ind w:left="2880" w:hanging="720"/>
      </w:pPr>
      <w:rPr>
        <w:rFonts w:hint="default"/>
      </w:rPr>
    </w:lvl>
    <w:lvl w:ilvl="4">
      <w:start w:val="1"/>
      <w:numFmt w:val="decimal"/>
      <w:pStyle w:val="Definition4"/>
      <w:lvlText w:val="%5)"/>
      <w:lvlJc w:val="left"/>
      <w:pPr>
        <w:tabs>
          <w:tab w:val="num" w:pos="3600"/>
        </w:tabs>
        <w:ind w:left="3600" w:hanging="720"/>
      </w:pPr>
      <w:rPr>
        <w:rFonts w:hint="default"/>
      </w:rPr>
    </w:lvl>
    <w:lvl w:ilvl="5">
      <w:start w:val="1"/>
      <w:numFmt w:val="lowerLetter"/>
      <w:pStyle w:val="Definition5"/>
      <w:lvlText w:val="%6)"/>
      <w:lvlJc w:val="left"/>
      <w:pPr>
        <w:tabs>
          <w:tab w:val="num" w:pos="4321"/>
        </w:tabs>
        <w:ind w:left="4321" w:hanging="721"/>
      </w:pPr>
      <w:rPr>
        <w:rFonts w:hint="default"/>
      </w:rPr>
    </w:lvl>
    <w:lvl w:ilvl="6">
      <w:start w:val="1"/>
      <w:numFmt w:val="lowerRoman"/>
      <w:pStyle w:val="Definition6"/>
      <w:lvlText w:val="%7)"/>
      <w:lvlJc w:val="left"/>
      <w:pPr>
        <w:tabs>
          <w:tab w:val="num" w:pos="5041"/>
        </w:tabs>
        <w:ind w:left="5041" w:hanging="72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4" w15:restartNumberingAfterBreak="0">
    <w:nsid w:val="588407A8"/>
    <w:multiLevelType w:val="multilevel"/>
    <w:tmpl w:val="F2CC46F2"/>
    <w:styleLink w:val="NumberingTheSchedule"/>
    <w:lvl w:ilvl="0">
      <w:start w:val="1"/>
      <w:numFmt w:val="none"/>
      <w:pStyle w:val="ScheduleThe"/>
      <w:suff w:val="nothing"/>
      <w:lvlText w:val="The Schedule"/>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5F8F4B88"/>
    <w:multiLevelType w:val="multilevel"/>
    <w:tmpl w:val="5A04E0DC"/>
    <w:styleLink w:val="SectionList"/>
    <w:lvl w:ilvl="0">
      <w:start w:val="1"/>
      <w:numFmt w:val="upperLetter"/>
      <w:lvlText w:val="SECTION (%1)"/>
      <w:lvlJc w:val="left"/>
      <w:pPr>
        <w:ind w:left="357" w:hanging="35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6" w15:restartNumberingAfterBreak="0">
    <w:nsid w:val="658F5B37"/>
    <w:multiLevelType w:val="multilevel"/>
    <w:tmpl w:val="EF8A22A6"/>
    <w:styleLink w:val="NumberingSchedules"/>
    <w:lvl w:ilvl="0">
      <w:start w:val="1"/>
      <w:numFmt w:val="none"/>
      <w:pStyle w:val="ScheduleSub"/>
      <w:suff w:val="nothing"/>
      <w:lvlText w:val=""/>
      <w:lvlJc w:val="left"/>
      <w:pPr>
        <w:ind w:left="0" w:firstLine="0"/>
      </w:pPr>
      <w:rPr>
        <w:rFonts w:hint="default"/>
      </w:rPr>
    </w:lvl>
    <w:lvl w:ilvl="1">
      <w:start w:val="1"/>
      <w:numFmt w:val="decimal"/>
      <w:pStyle w:val="Sch1Heading"/>
      <w:lvlText w:val="%2"/>
      <w:lvlJc w:val="left"/>
      <w:pPr>
        <w:tabs>
          <w:tab w:val="num" w:pos="720"/>
        </w:tabs>
        <w:ind w:left="720" w:hanging="720"/>
      </w:pPr>
      <w:rPr>
        <w:rFonts w:hint="default"/>
      </w:rPr>
    </w:lvl>
    <w:lvl w:ilvl="2">
      <w:start w:val="1"/>
      <w:numFmt w:val="decimal"/>
      <w:pStyle w:val="Sch2Number"/>
      <w:lvlText w:val="%2.%3"/>
      <w:lvlJc w:val="left"/>
      <w:pPr>
        <w:tabs>
          <w:tab w:val="num" w:pos="720"/>
        </w:tabs>
        <w:ind w:left="720" w:hanging="720"/>
      </w:pPr>
      <w:rPr>
        <w:rFonts w:hint="default"/>
        <w:b w:val="0"/>
        <w:i w:val="0"/>
      </w:rPr>
    </w:lvl>
    <w:lvl w:ilvl="3">
      <w:start w:val="1"/>
      <w:numFmt w:val="lowerLetter"/>
      <w:pStyle w:val="Sch3Number"/>
      <w:lvlText w:val="(%4)"/>
      <w:lvlJc w:val="left"/>
      <w:pPr>
        <w:tabs>
          <w:tab w:val="num" w:pos="1440"/>
        </w:tabs>
        <w:ind w:left="1440" w:hanging="720"/>
      </w:pPr>
      <w:rPr>
        <w:rFonts w:hint="default"/>
        <w:b w:val="0"/>
        <w:i w:val="0"/>
      </w:rPr>
    </w:lvl>
    <w:lvl w:ilvl="4">
      <w:start w:val="1"/>
      <w:numFmt w:val="lowerRoman"/>
      <w:pStyle w:val="Sch4Number"/>
      <w:lvlText w:val="(%5)"/>
      <w:lvlJc w:val="left"/>
      <w:pPr>
        <w:tabs>
          <w:tab w:val="num" w:pos="2160"/>
        </w:tabs>
        <w:ind w:left="2160" w:hanging="720"/>
      </w:pPr>
      <w:rPr>
        <w:rFonts w:hint="default"/>
        <w:b w:val="0"/>
        <w:i w:val="0"/>
      </w:rPr>
    </w:lvl>
    <w:lvl w:ilvl="5">
      <w:start w:val="1"/>
      <w:numFmt w:val="upperLetter"/>
      <w:pStyle w:val="Sch5Number"/>
      <w:lvlText w:val="(%6)"/>
      <w:lvlJc w:val="left"/>
      <w:pPr>
        <w:tabs>
          <w:tab w:val="num" w:pos="2880"/>
        </w:tabs>
        <w:ind w:left="2880" w:hanging="720"/>
      </w:pPr>
      <w:rPr>
        <w:rFonts w:hint="default"/>
        <w:b w:val="0"/>
        <w:i w:val="0"/>
      </w:rPr>
    </w:lvl>
    <w:lvl w:ilvl="6">
      <w:start w:val="1"/>
      <w:numFmt w:val="decimal"/>
      <w:pStyle w:val="Sch6Number"/>
      <w:lvlText w:val="%7)"/>
      <w:lvlJc w:val="left"/>
      <w:pPr>
        <w:tabs>
          <w:tab w:val="num" w:pos="3600"/>
        </w:tabs>
        <w:ind w:left="3600" w:hanging="720"/>
      </w:pPr>
      <w:rPr>
        <w:rFonts w:hint="default"/>
      </w:rPr>
    </w:lvl>
    <w:lvl w:ilvl="7">
      <w:start w:val="1"/>
      <w:numFmt w:val="lowerLetter"/>
      <w:pStyle w:val="Sch7Number"/>
      <w:lvlText w:val="%8)"/>
      <w:lvlJc w:val="left"/>
      <w:pPr>
        <w:tabs>
          <w:tab w:val="num" w:pos="4321"/>
        </w:tabs>
        <w:ind w:left="4321" w:hanging="721"/>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65EB2972"/>
    <w:multiLevelType w:val="multilevel"/>
    <w:tmpl w:val="35F67D14"/>
    <w:numStyleLink w:val="NumberingParties"/>
  </w:abstractNum>
  <w:abstractNum w:abstractNumId="38" w15:restartNumberingAfterBreak="0">
    <w:nsid w:val="675D27BC"/>
    <w:multiLevelType w:val="multilevel"/>
    <w:tmpl w:val="62FA6FC8"/>
    <w:numStyleLink w:val="AppendixNumbering"/>
  </w:abstractNum>
  <w:abstractNum w:abstractNumId="39" w15:restartNumberingAfterBreak="0">
    <w:nsid w:val="702E5545"/>
    <w:multiLevelType w:val="multilevel"/>
    <w:tmpl w:val="35F67D14"/>
    <w:styleLink w:val="NumberingParties"/>
    <w:lvl w:ilvl="0">
      <w:start w:val="1"/>
      <w:numFmt w:val="decimal"/>
      <w:pStyle w:val="Parties1"/>
      <w:lvlText w:val="(%1)"/>
      <w:lvlJc w:val="left"/>
      <w:pPr>
        <w:tabs>
          <w:tab w:val="num" w:pos="720"/>
        </w:tabs>
        <w:ind w:left="720" w:hanging="720"/>
      </w:pPr>
      <w:rPr>
        <w:rFonts w:hint="default"/>
        <w:b w:val="0"/>
        <w:i w:val="0"/>
      </w:rPr>
    </w:lvl>
    <w:lvl w:ilvl="1">
      <w:start w:val="1"/>
      <w:numFmt w:val="lowerLetter"/>
      <w:pStyle w:val="Parties2"/>
      <w:lvlText w:val="(%2)"/>
      <w:lvlJc w:val="left"/>
      <w:pPr>
        <w:tabs>
          <w:tab w:val="num" w:pos="1440"/>
        </w:tabs>
        <w:ind w:left="1440" w:hanging="720"/>
      </w:pPr>
      <w:rPr>
        <w:rFonts w:hint="default"/>
        <w:b w:val="0"/>
        <w:i w: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76BA1078"/>
    <w:multiLevelType w:val="multilevel"/>
    <w:tmpl w:val="92D47A72"/>
    <w:styleLink w:val="NumberingBulletsMarketing"/>
    <w:lvl w:ilvl="0">
      <w:start w:val="1"/>
      <w:numFmt w:val="bullet"/>
      <w:pStyle w:val="BulletsLevel1"/>
      <w:lvlText w:val="●"/>
      <w:lvlJc w:val="left"/>
      <w:pPr>
        <w:tabs>
          <w:tab w:val="num" w:pos="283"/>
        </w:tabs>
        <w:ind w:left="283" w:hanging="283"/>
      </w:pPr>
      <w:rPr>
        <w:rFonts w:ascii="Arial" w:hAnsi="Arial" w:hint="default"/>
        <w:b w:val="0"/>
        <w:i w:val="0"/>
        <w:color w:val="auto"/>
        <w:sz w:val="18"/>
        <w:u w:val="none"/>
      </w:rPr>
    </w:lvl>
    <w:lvl w:ilvl="1">
      <w:start w:val="2"/>
      <w:numFmt w:val="bullet"/>
      <w:pStyle w:val="BulletsLevel2"/>
      <w:lvlText w:val="○"/>
      <w:lvlJc w:val="left"/>
      <w:pPr>
        <w:tabs>
          <w:tab w:val="num" w:pos="567"/>
        </w:tabs>
        <w:ind w:left="567" w:hanging="284"/>
      </w:pPr>
      <w:rPr>
        <w:rFonts w:ascii="Arial" w:hAnsi="Arial" w:hint="default"/>
        <w:b w:val="0"/>
        <w:i w:val="0"/>
        <w:color w:val="auto"/>
        <w:sz w:val="18"/>
        <w:u w:val="none"/>
      </w:rPr>
    </w:lvl>
    <w:lvl w:ilvl="2">
      <w:start w:val="3"/>
      <w:numFmt w:val="bullet"/>
      <w:pStyle w:val="TableBullets1"/>
      <w:lvlText w:val="●"/>
      <w:lvlJc w:val="left"/>
      <w:pPr>
        <w:tabs>
          <w:tab w:val="num" w:pos="283"/>
        </w:tabs>
        <w:ind w:left="283" w:hanging="283"/>
      </w:pPr>
      <w:rPr>
        <w:rFonts w:ascii="Arial" w:hAnsi="Arial" w:hint="default"/>
        <w:b w:val="0"/>
        <w:i w:val="0"/>
        <w:color w:val="auto"/>
        <w:sz w:val="18"/>
        <w:u w:val="none"/>
      </w:rPr>
    </w:lvl>
    <w:lvl w:ilvl="3">
      <w:start w:val="4"/>
      <w:numFmt w:val="bullet"/>
      <w:pStyle w:val="TableBullets2"/>
      <w:lvlText w:val="○"/>
      <w:lvlJc w:val="left"/>
      <w:pPr>
        <w:tabs>
          <w:tab w:val="num" w:pos="567"/>
        </w:tabs>
        <w:ind w:left="567" w:hanging="284"/>
      </w:pPr>
      <w:rPr>
        <w:rFonts w:ascii="Arial" w:hAnsi="Arial" w:hint="default"/>
        <w:b w:val="0"/>
        <w:i w:val="0"/>
        <w:color w:val="auto"/>
        <w:sz w:val="18"/>
        <w:u w:val="none"/>
      </w:rPr>
    </w:lvl>
    <w:lvl w:ilvl="4">
      <w:start w:val="5"/>
      <w:numFmt w:val="bullet"/>
      <w:pStyle w:val="BackgroundBullets1"/>
      <w:lvlText w:val="●"/>
      <w:lvlJc w:val="left"/>
      <w:pPr>
        <w:tabs>
          <w:tab w:val="num" w:pos="283"/>
        </w:tabs>
        <w:ind w:left="283" w:hanging="283"/>
      </w:pPr>
      <w:rPr>
        <w:rFonts w:ascii="Arial" w:hAnsi="Arial" w:hint="default"/>
        <w:b w:val="0"/>
        <w:i w:val="0"/>
        <w:color w:val="auto"/>
        <w:sz w:val="18"/>
        <w:u w:val="none"/>
      </w:rPr>
    </w:lvl>
    <w:lvl w:ilvl="5">
      <w:start w:val="6"/>
      <w:numFmt w:val="bullet"/>
      <w:pStyle w:val="BackgroundBullets2"/>
      <w:lvlText w:val="○"/>
      <w:lvlJc w:val="left"/>
      <w:pPr>
        <w:tabs>
          <w:tab w:val="num" w:pos="567"/>
        </w:tabs>
        <w:ind w:left="567" w:hanging="284"/>
      </w:pPr>
      <w:rPr>
        <w:rFonts w:ascii="Arial" w:hAnsi="Arial" w:hint="default"/>
        <w:b w:val="0"/>
        <w:i w:val="0"/>
        <w:color w:val="auto"/>
        <w:sz w:val="18"/>
        <w:u w:val="none"/>
      </w:rPr>
    </w:lvl>
    <w:lvl w:ilvl="6">
      <w:start w:val="7"/>
      <w:numFmt w:val="bullet"/>
      <w:lvlText w:val="●"/>
      <w:lvlJc w:val="left"/>
      <w:pPr>
        <w:tabs>
          <w:tab w:val="num" w:pos="284"/>
        </w:tabs>
        <w:ind w:left="284" w:hanging="284"/>
      </w:pPr>
      <w:rPr>
        <w:rFonts w:ascii="Arial" w:hAnsi="Arial" w:hint="default"/>
        <w:b w:val="0"/>
        <w:i w:val="0"/>
        <w:color w:val="auto"/>
        <w:sz w:val="18"/>
        <w:u w:val="none"/>
      </w:rPr>
    </w:lvl>
    <w:lvl w:ilvl="7">
      <w:start w:val="8"/>
      <w:numFmt w:val="bullet"/>
      <w:lvlText w:val="●"/>
      <w:lvlJc w:val="left"/>
      <w:pPr>
        <w:tabs>
          <w:tab w:val="num" w:pos="284"/>
        </w:tabs>
        <w:ind w:left="284" w:hanging="284"/>
      </w:pPr>
      <w:rPr>
        <w:rFonts w:ascii="Arial" w:hAnsi="Arial" w:hint="default"/>
        <w:b w:val="0"/>
        <w:i w:val="0"/>
        <w:color w:val="auto"/>
        <w:sz w:val="18"/>
        <w:u w:val="none"/>
      </w:rPr>
    </w:lvl>
    <w:lvl w:ilvl="8">
      <w:start w:val="9"/>
      <w:numFmt w:val="bullet"/>
      <w:lvlText w:val="●"/>
      <w:lvlJc w:val="left"/>
      <w:pPr>
        <w:tabs>
          <w:tab w:val="num" w:pos="284"/>
        </w:tabs>
        <w:ind w:left="284" w:hanging="284"/>
      </w:pPr>
      <w:rPr>
        <w:rFonts w:ascii="Arial" w:hAnsi="Arial" w:hint="default"/>
        <w:b w:val="0"/>
        <w:i w:val="0"/>
        <w:color w:val="auto"/>
        <w:sz w:val="18"/>
        <w:u w:val="none"/>
      </w:rPr>
    </w:lvl>
  </w:abstractNum>
  <w:abstractNum w:abstractNumId="41" w15:restartNumberingAfterBreak="0">
    <w:nsid w:val="7FA65C73"/>
    <w:multiLevelType w:val="hybridMultilevel"/>
    <w:tmpl w:val="D7661EAC"/>
    <w:lvl w:ilvl="0" w:tplc="59B83CAA">
      <w:start w:val="1"/>
      <w:numFmt w:val="bullet"/>
      <w:lvlText w:val=""/>
      <w:lvlJc w:val="left"/>
      <w:pPr>
        <w:ind w:left="720" w:hanging="360"/>
      </w:pPr>
      <w:rPr>
        <w:rFonts w:ascii="Symbol" w:hAnsi="Symbol" w:hint="default"/>
      </w:rPr>
    </w:lvl>
    <w:lvl w:ilvl="1" w:tplc="A208BE74" w:tentative="1">
      <w:start w:val="1"/>
      <w:numFmt w:val="bullet"/>
      <w:lvlText w:val="o"/>
      <w:lvlJc w:val="left"/>
      <w:pPr>
        <w:ind w:left="1440" w:hanging="360"/>
      </w:pPr>
      <w:rPr>
        <w:rFonts w:ascii="Courier New" w:hAnsi="Courier New" w:cs="Courier New" w:hint="default"/>
      </w:rPr>
    </w:lvl>
    <w:lvl w:ilvl="2" w:tplc="F45E57B0" w:tentative="1">
      <w:start w:val="1"/>
      <w:numFmt w:val="bullet"/>
      <w:lvlText w:val=""/>
      <w:lvlJc w:val="left"/>
      <w:pPr>
        <w:ind w:left="2160" w:hanging="360"/>
      </w:pPr>
      <w:rPr>
        <w:rFonts w:ascii="Wingdings" w:hAnsi="Wingdings" w:hint="default"/>
      </w:rPr>
    </w:lvl>
    <w:lvl w:ilvl="3" w:tplc="8A4C1F96" w:tentative="1">
      <w:start w:val="1"/>
      <w:numFmt w:val="bullet"/>
      <w:lvlText w:val=""/>
      <w:lvlJc w:val="left"/>
      <w:pPr>
        <w:ind w:left="2880" w:hanging="360"/>
      </w:pPr>
      <w:rPr>
        <w:rFonts w:ascii="Symbol" w:hAnsi="Symbol" w:hint="default"/>
      </w:rPr>
    </w:lvl>
    <w:lvl w:ilvl="4" w:tplc="364EB376" w:tentative="1">
      <w:start w:val="1"/>
      <w:numFmt w:val="bullet"/>
      <w:lvlText w:val="o"/>
      <w:lvlJc w:val="left"/>
      <w:pPr>
        <w:ind w:left="3600" w:hanging="360"/>
      </w:pPr>
      <w:rPr>
        <w:rFonts w:ascii="Courier New" w:hAnsi="Courier New" w:cs="Courier New" w:hint="default"/>
      </w:rPr>
    </w:lvl>
    <w:lvl w:ilvl="5" w:tplc="3B102CE2" w:tentative="1">
      <w:start w:val="1"/>
      <w:numFmt w:val="bullet"/>
      <w:lvlText w:val=""/>
      <w:lvlJc w:val="left"/>
      <w:pPr>
        <w:ind w:left="4320" w:hanging="360"/>
      </w:pPr>
      <w:rPr>
        <w:rFonts w:ascii="Wingdings" w:hAnsi="Wingdings" w:hint="default"/>
      </w:rPr>
    </w:lvl>
    <w:lvl w:ilvl="6" w:tplc="2CC01BC2" w:tentative="1">
      <w:start w:val="1"/>
      <w:numFmt w:val="bullet"/>
      <w:lvlText w:val=""/>
      <w:lvlJc w:val="left"/>
      <w:pPr>
        <w:ind w:left="5040" w:hanging="360"/>
      </w:pPr>
      <w:rPr>
        <w:rFonts w:ascii="Symbol" w:hAnsi="Symbol" w:hint="default"/>
      </w:rPr>
    </w:lvl>
    <w:lvl w:ilvl="7" w:tplc="2C284B84" w:tentative="1">
      <w:start w:val="1"/>
      <w:numFmt w:val="bullet"/>
      <w:lvlText w:val="o"/>
      <w:lvlJc w:val="left"/>
      <w:pPr>
        <w:ind w:left="5760" w:hanging="360"/>
      </w:pPr>
      <w:rPr>
        <w:rFonts w:ascii="Courier New" w:hAnsi="Courier New" w:cs="Courier New" w:hint="default"/>
      </w:rPr>
    </w:lvl>
    <w:lvl w:ilvl="8" w:tplc="758CF0A4" w:tentative="1">
      <w:start w:val="1"/>
      <w:numFmt w:val="bullet"/>
      <w:lvlText w:val=""/>
      <w:lvlJc w:val="left"/>
      <w:pPr>
        <w:ind w:left="6480" w:hanging="360"/>
      </w:pPr>
      <w:rPr>
        <w:rFonts w:ascii="Wingdings" w:hAnsi="Wingdings" w:hint="default"/>
      </w:rPr>
    </w:lvl>
  </w:abstractNum>
  <w:num w:numId="1">
    <w:abstractNumId w:val="15"/>
  </w:num>
  <w:num w:numId="2">
    <w:abstractNumId w:val="28"/>
  </w:num>
  <w:num w:numId="3">
    <w:abstractNumId w:val="30"/>
  </w:num>
  <w:num w:numId="4">
    <w:abstractNumId w:val="23"/>
  </w:num>
  <w:num w:numId="5">
    <w:abstractNumId w:val="33"/>
  </w:num>
  <w:num w:numId="6">
    <w:abstractNumId w:val="14"/>
  </w:num>
  <w:num w:numId="7">
    <w:abstractNumId w:val="12"/>
  </w:num>
  <w:num w:numId="8">
    <w:abstractNumId w:val="39"/>
  </w:num>
  <w:num w:numId="9">
    <w:abstractNumId w:val="16"/>
  </w:num>
  <w:num w:numId="10">
    <w:abstractNumId w:val="36"/>
  </w:num>
  <w:num w:numId="11">
    <w:abstractNumId w:val="10"/>
  </w:num>
  <w:num w:numId="12">
    <w:abstractNumId w:val="26"/>
  </w:num>
  <w:num w:numId="13">
    <w:abstractNumId w:val="34"/>
  </w:num>
  <w:num w:numId="14">
    <w:abstractNumId w:val="35"/>
  </w:num>
  <w:num w:numId="15">
    <w:abstractNumId w:val="20"/>
  </w:num>
  <w:num w:numId="16">
    <w:abstractNumId w:val="28"/>
  </w:num>
  <w:num w:numId="17">
    <w:abstractNumId w:val="38"/>
  </w:num>
  <w:num w:numId="18">
    <w:abstractNumId w:val="26"/>
  </w:num>
  <w:num w:numId="19">
    <w:abstractNumId w:val="23"/>
  </w:num>
  <w:num w:numId="20">
    <w:abstractNumId w:val="33"/>
  </w:num>
  <w:num w:numId="21">
    <w:abstractNumId w:val="14"/>
  </w:num>
  <w:num w:numId="22">
    <w:abstractNumId w:val="12"/>
  </w:num>
  <w:num w:numId="23">
    <w:abstractNumId w:val="19"/>
  </w:num>
  <w:num w:numId="24">
    <w:abstractNumId w:val="18"/>
  </w:num>
  <w:num w:numId="25">
    <w:abstractNumId w:val="22"/>
  </w:num>
  <w:num w:numId="26">
    <w:abstractNumId w:val="27"/>
  </w:num>
  <w:num w:numId="27">
    <w:abstractNumId w:val="31"/>
  </w:num>
  <w:num w:numId="28">
    <w:abstractNumId w:val="37"/>
  </w:num>
  <w:num w:numId="29">
    <w:abstractNumId w:val="40"/>
  </w:num>
  <w:num w:numId="30">
    <w:abstractNumId w:val="40"/>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4"/>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21"/>
  </w:num>
  <w:num w:numId="45">
    <w:abstractNumId w:val="25"/>
  </w:num>
  <w:num w:numId="46">
    <w:abstractNumId w:val="13"/>
  </w:num>
  <w:num w:numId="47">
    <w:abstractNumId w:val="41"/>
  </w:num>
  <w:num w:numId="48">
    <w:abstractNumId w:val="11"/>
  </w:num>
  <w:num w:numId="49">
    <w:abstractNumId w:val="29"/>
  </w:num>
  <w:num w:numId="50">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0"/>
  </w:docVars>
  <w:rsids>
    <w:rsidRoot w:val="00357B10"/>
    <w:rsid w:val="00002F50"/>
    <w:rsid w:val="00017C7C"/>
    <w:rsid w:val="00046255"/>
    <w:rsid w:val="00063CF7"/>
    <w:rsid w:val="000703AB"/>
    <w:rsid w:val="00073650"/>
    <w:rsid w:val="000A6882"/>
    <w:rsid w:val="000E0158"/>
    <w:rsid w:val="000E6BDF"/>
    <w:rsid w:val="000F0D74"/>
    <w:rsid w:val="000F743B"/>
    <w:rsid w:val="001177C8"/>
    <w:rsid w:val="00126B49"/>
    <w:rsid w:val="00141DC5"/>
    <w:rsid w:val="001A3A91"/>
    <w:rsid w:val="001C306B"/>
    <w:rsid w:val="001C3D54"/>
    <w:rsid w:val="001C6901"/>
    <w:rsid w:val="001D70D5"/>
    <w:rsid w:val="002176FD"/>
    <w:rsid w:val="00222BF4"/>
    <w:rsid w:val="002370A9"/>
    <w:rsid w:val="002570B5"/>
    <w:rsid w:val="00273FCF"/>
    <w:rsid w:val="002A5E1D"/>
    <w:rsid w:val="002D65A6"/>
    <w:rsid w:val="002F594F"/>
    <w:rsid w:val="00350B7E"/>
    <w:rsid w:val="00352C2C"/>
    <w:rsid w:val="00357B10"/>
    <w:rsid w:val="003910B4"/>
    <w:rsid w:val="003A2BDF"/>
    <w:rsid w:val="003B11F6"/>
    <w:rsid w:val="003B4305"/>
    <w:rsid w:val="003C0AD6"/>
    <w:rsid w:val="003C33E2"/>
    <w:rsid w:val="00413CD0"/>
    <w:rsid w:val="00452062"/>
    <w:rsid w:val="004559EB"/>
    <w:rsid w:val="004A1AB0"/>
    <w:rsid w:val="004D1D65"/>
    <w:rsid w:val="004E3181"/>
    <w:rsid w:val="004F7E63"/>
    <w:rsid w:val="005012C9"/>
    <w:rsid w:val="00507AD0"/>
    <w:rsid w:val="00510E7E"/>
    <w:rsid w:val="00512C5C"/>
    <w:rsid w:val="005217A2"/>
    <w:rsid w:val="00526300"/>
    <w:rsid w:val="00535833"/>
    <w:rsid w:val="00543E06"/>
    <w:rsid w:val="0055543C"/>
    <w:rsid w:val="00563BA8"/>
    <w:rsid w:val="005751F6"/>
    <w:rsid w:val="005B3689"/>
    <w:rsid w:val="005C26F8"/>
    <w:rsid w:val="005C35C5"/>
    <w:rsid w:val="005C62D2"/>
    <w:rsid w:val="005F2666"/>
    <w:rsid w:val="005F2D77"/>
    <w:rsid w:val="00600B85"/>
    <w:rsid w:val="00605DC1"/>
    <w:rsid w:val="00615C72"/>
    <w:rsid w:val="00622E6C"/>
    <w:rsid w:val="00623D14"/>
    <w:rsid w:val="006254CF"/>
    <w:rsid w:val="00626280"/>
    <w:rsid w:val="00651ACD"/>
    <w:rsid w:val="00652ED2"/>
    <w:rsid w:val="00653647"/>
    <w:rsid w:val="00662D53"/>
    <w:rsid w:val="00675382"/>
    <w:rsid w:val="00684A65"/>
    <w:rsid w:val="00685914"/>
    <w:rsid w:val="006A60ED"/>
    <w:rsid w:val="006B1C64"/>
    <w:rsid w:val="006B4476"/>
    <w:rsid w:val="006C50B6"/>
    <w:rsid w:val="006C64A6"/>
    <w:rsid w:val="006D783F"/>
    <w:rsid w:val="006F1C98"/>
    <w:rsid w:val="0070389B"/>
    <w:rsid w:val="00706E6C"/>
    <w:rsid w:val="007125A0"/>
    <w:rsid w:val="007221A2"/>
    <w:rsid w:val="007226A2"/>
    <w:rsid w:val="00733FED"/>
    <w:rsid w:val="00762C0D"/>
    <w:rsid w:val="007A5BCF"/>
    <w:rsid w:val="007B2DAC"/>
    <w:rsid w:val="007B71CD"/>
    <w:rsid w:val="007B7516"/>
    <w:rsid w:val="007C6DDE"/>
    <w:rsid w:val="007D43C4"/>
    <w:rsid w:val="007F399F"/>
    <w:rsid w:val="007F6D9D"/>
    <w:rsid w:val="00801BD6"/>
    <w:rsid w:val="00815220"/>
    <w:rsid w:val="00877C74"/>
    <w:rsid w:val="00886B85"/>
    <w:rsid w:val="008B3ABE"/>
    <w:rsid w:val="008B626D"/>
    <w:rsid w:val="008C030A"/>
    <w:rsid w:val="008E1710"/>
    <w:rsid w:val="008E4EDF"/>
    <w:rsid w:val="00920D4E"/>
    <w:rsid w:val="00944EB6"/>
    <w:rsid w:val="009630C1"/>
    <w:rsid w:val="00983C43"/>
    <w:rsid w:val="00990EA0"/>
    <w:rsid w:val="009D1DE4"/>
    <w:rsid w:val="00A0500F"/>
    <w:rsid w:val="00A07D86"/>
    <w:rsid w:val="00A20F9D"/>
    <w:rsid w:val="00A5495A"/>
    <w:rsid w:val="00A55ABD"/>
    <w:rsid w:val="00A77DF2"/>
    <w:rsid w:val="00A828FF"/>
    <w:rsid w:val="00A85E8F"/>
    <w:rsid w:val="00A867A5"/>
    <w:rsid w:val="00AD165C"/>
    <w:rsid w:val="00AD6CC8"/>
    <w:rsid w:val="00AE1582"/>
    <w:rsid w:val="00AE2DF0"/>
    <w:rsid w:val="00AE6BF0"/>
    <w:rsid w:val="00B07E32"/>
    <w:rsid w:val="00B21BC5"/>
    <w:rsid w:val="00B504E7"/>
    <w:rsid w:val="00B610C4"/>
    <w:rsid w:val="00B63101"/>
    <w:rsid w:val="00B70452"/>
    <w:rsid w:val="00B743B2"/>
    <w:rsid w:val="00B8322A"/>
    <w:rsid w:val="00B8591A"/>
    <w:rsid w:val="00B95E94"/>
    <w:rsid w:val="00B96CC0"/>
    <w:rsid w:val="00BA2155"/>
    <w:rsid w:val="00BB471A"/>
    <w:rsid w:val="00BC4ABA"/>
    <w:rsid w:val="00BD6379"/>
    <w:rsid w:val="00BF278E"/>
    <w:rsid w:val="00C001F1"/>
    <w:rsid w:val="00C05F34"/>
    <w:rsid w:val="00C062F6"/>
    <w:rsid w:val="00C164CC"/>
    <w:rsid w:val="00C20CE5"/>
    <w:rsid w:val="00C24753"/>
    <w:rsid w:val="00C248EA"/>
    <w:rsid w:val="00C37C62"/>
    <w:rsid w:val="00C45E70"/>
    <w:rsid w:val="00C677B6"/>
    <w:rsid w:val="00C6789A"/>
    <w:rsid w:val="00C93916"/>
    <w:rsid w:val="00CB5827"/>
    <w:rsid w:val="00CC6921"/>
    <w:rsid w:val="00CF0BF3"/>
    <w:rsid w:val="00CF2F4F"/>
    <w:rsid w:val="00D27CB6"/>
    <w:rsid w:val="00D34A8C"/>
    <w:rsid w:val="00D34F69"/>
    <w:rsid w:val="00D54C9F"/>
    <w:rsid w:val="00D63FA4"/>
    <w:rsid w:val="00D71D49"/>
    <w:rsid w:val="00D82817"/>
    <w:rsid w:val="00D912BB"/>
    <w:rsid w:val="00D97E7A"/>
    <w:rsid w:val="00DB430D"/>
    <w:rsid w:val="00E01B60"/>
    <w:rsid w:val="00E2329E"/>
    <w:rsid w:val="00E277E7"/>
    <w:rsid w:val="00E3038A"/>
    <w:rsid w:val="00E31FFC"/>
    <w:rsid w:val="00E341B6"/>
    <w:rsid w:val="00EA1377"/>
    <w:rsid w:val="00EA33D3"/>
    <w:rsid w:val="00EB68C1"/>
    <w:rsid w:val="00EC09E3"/>
    <w:rsid w:val="00F8011B"/>
    <w:rsid w:val="00F92293"/>
    <w:rsid w:val="00F95E6D"/>
    <w:rsid w:val="00FC005A"/>
    <w:rsid w:val="00FC6953"/>
    <w:rsid w:val="00FE07A8"/>
    <w:rsid w:val="00FE30C5"/>
    <w:rsid w:val="00FF2050"/>
    <w:rsid w:val="00FF4C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792FF"/>
  <w15:chartTrackingRefBased/>
  <w15:docId w15:val="{2F038380-1FE5-46F4-80D5-64FECF98F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GB" w:eastAsia="en-GB"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31"/>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7" w:qFormat="1"/>
    <w:lsdException w:name="Closing" w:semiHidden="1"/>
    <w:lsdException w:name="Signature" w:semiHidden="1"/>
    <w:lsdException w:name="Default Paragraph Font" w:semiHidden="1" w:uiPriority="1" w:unhideWhenUsed="1"/>
    <w:lsdException w:name="Body Text" w:semiHidden="1" w:uiPriority="54"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7"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54"/>
    <w:lsdException w:name="Body Text 3" w:semiHidden="1" w:uiPriority="54"/>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9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D6CC8"/>
  </w:style>
  <w:style w:type="paragraph" w:styleId="Heading1">
    <w:name w:val="heading 1"/>
    <w:basedOn w:val="BodyColour"/>
    <w:next w:val="BodyText"/>
    <w:link w:val="Heading1Char"/>
    <w:uiPriority w:val="92"/>
    <w:qFormat/>
    <w:rsid w:val="00E2329E"/>
    <w:pPr>
      <w:keepNext/>
      <w:spacing w:before="240"/>
      <w:outlineLvl w:val="0"/>
    </w:pPr>
    <w:rPr>
      <w:b/>
      <w:bCs/>
      <w:caps/>
      <w:sz w:val="32"/>
      <w:szCs w:val="32"/>
    </w:rPr>
  </w:style>
  <w:style w:type="paragraph" w:styleId="Heading2">
    <w:name w:val="heading 2"/>
    <w:basedOn w:val="BodyColour"/>
    <w:next w:val="BodyText"/>
    <w:link w:val="Heading2Char"/>
    <w:uiPriority w:val="92"/>
    <w:qFormat/>
    <w:rsid w:val="00E2329E"/>
    <w:pPr>
      <w:keepNext/>
      <w:spacing w:before="240"/>
      <w:outlineLvl w:val="1"/>
    </w:pPr>
    <w:rPr>
      <w:b/>
      <w:bCs/>
      <w:iCs/>
      <w:caps/>
      <w:sz w:val="24"/>
      <w:szCs w:val="28"/>
    </w:rPr>
  </w:style>
  <w:style w:type="paragraph" w:styleId="Heading3">
    <w:name w:val="heading 3"/>
    <w:basedOn w:val="BodyColour"/>
    <w:next w:val="BodyText"/>
    <w:link w:val="Heading3Char"/>
    <w:uiPriority w:val="92"/>
    <w:qFormat/>
    <w:rsid w:val="00E2329E"/>
    <w:pPr>
      <w:keepNext/>
      <w:spacing w:before="240"/>
      <w:outlineLvl w:val="2"/>
    </w:pPr>
    <w:rPr>
      <w:b/>
      <w:bCs/>
      <w:caps/>
      <w:szCs w:val="26"/>
    </w:rPr>
  </w:style>
  <w:style w:type="paragraph" w:styleId="Heading4">
    <w:name w:val="heading 4"/>
    <w:basedOn w:val="BodyColour"/>
    <w:next w:val="BodyText"/>
    <w:link w:val="Heading4Char"/>
    <w:uiPriority w:val="92"/>
    <w:qFormat/>
    <w:rsid w:val="00E2329E"/>
    <w:pPr>
      <w:keepNext/>
      <w:spacing w:before="240"/>
      <w:outlineLvl w:val="3"/>
    </w:pPr>
    <w:rPr>
      <w:rFonts w:eastAsiaTheme="majorEastAsia" w:cstheme="majorBidi"/>
      <w:b/>
      <w:iCs/>
      <w:caps/>
    </w:rPr>
  </w:style>
  <w:style w:type="paragraph" w:styleId="Heading5">
    <w:name w:val="heading 5"/>
    <w:basedOn w:val="Heading4"/>
    <w:next w:val="BodyText"/>
    <w:link w:val="Heading5Char"/>
    <w:uiPriority w:val="92"/>
    <w:semiHidden/>
    <w:rsid w:val="00886B85"/>
    <w:pPr>
      <w:outlineLvl w:val="4"/>
    </w:pPr>
    <w:rPr>
      <w:b w:val="0"/>
      <w:sz w:val="18"/>
    </w:rPr>
  </w:style>
  <w:style w:type="paragraph" w:styleId="Heading6">
    <w:name w:val="heading 6"/>
    <w:basedOn w:val="Heading4"/>
    <w:next w:val="BodyText"/>
    <w:link w:val="Heading6Char"/>
    <w:uiPriority w:val="92"/>
    <w:semiHidden/>
    <w:rsid w:val="00886B85"/>
    <w:pPr>
      <w:outlineLvl w:val="5"/>
    </w:pPr>
    <w:rPr>
      <w:b w:val="0"/>
      <w:sz w:val="18"/>
    </w:rPr>
  </w:style>
  <w:style w:type="paragraph" w:styleId="Heading7">
    <w:name w:val="heading 7"/>
    <w:basedOn w:val="Heading4"/>
    <w:next w:val="BodyText"/>
    <w:link w:val="Heading7Char"/>
    <w:uiPriority w:val="92"/>
    <w:semiHidden/>
    <w:rsid w:val="00886B85"/>
    <w:pPr>
      <w:outlineLvl w:val="6"/>
    </w:pPr>
    <w:rPr>
      <w:b w:val="0"/>
      <w:iCs w:val="0"/>
      <w:sz w:val="18"/>
    </w:rPr>
  </w:style>
  <w:style w:type="paragraph" w:styleId="Heading8">
    <w:name w:val="heading 8"/>
    <w:basedOn w:val="Heading4"/>
    <w:next w:val="BodyText"/>
    <w:link w:val="Heading8Char"/>
    <w:uiPriority w:val="92"/>
    <w:semiHidden/>
    <w:rsid w:val="00886B85"/>
    <w:pPr>
      <w:outlineLvl w:val="7"/>
    </w:pPr>
    <w:rPr>
      <w:b w:val="0"/>
      <w:sz w:val="18"/>
      <w:szCs w:val="21"/>
    </w:rPr>
  </w:style>
  <w:style w:type="paragraph" w:styleId="Heading9">
    <w:name w:val="heading 9"/>
    <w:basedOn w:val="Heading4"/>
    <w:next w:val="BodyText"/>
    <w:link w:val="Heading9Char"/>
    <w:uiPriority w:val="92"/>
    <w:semiHidden/>
    <w:rsid w:val="00886B85"/>
    <w:pPr>
      <w:outlineLvl w:val="8"/>
    </w:pPr>
    <w:rPr>
      <w:b w:val="0"/>
      <w:iCs w:val="0"/>
      <w:sz w:val="1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BodyText"/>
    <w:next w:val="AppendixSub"/>
    <w:uiPriority w:val="84"/>
    <w:qFormat/>
    <w:rsid w:val="00563BA8"/>
    <w:pPr>
      <w:numPr>
        <w:numId w:val="16"/>
      </w:numPr>
      <w:jc w:val="center"/>
      <w:outlineLvl w:val="0"/>
    </w:pPr>
    <w:rPr>
      <w:b/>
    </w:rPr>
  </w:style>
  <w:style w:type="paragraph" w:styleId="BodyText">
    <w:name w:val="Body Text"/>
    <w:basedOn w:val="Normal"/>
    <w:link w:val="BodyTextChar"/>
    <w:uiPriority w:val="54"/>
    <w:qFormat/>
    <w:rsid w:val="00E2329E"/>
    <w:pPr>
      <w:spacing w:after="240"/>
    </w:pPr>
  </w:style>
  <w:style w:type="character" w:customStyle="1" w:styleId="BodyTextChar">
    <w:name w:val="Body Text Char"/>
    <w:basedOn w:val="DefaultParagraphFont"/>
    <w:link w:val="BodyText"/>
    <w:uiPriority w:val="54"/>
    <w:rsid w:val="00E2329E"/>
  </w:style>
  <w:style w:type="paragraph" w:customStyle="1" w:styleId="Appendix1Heading">
    <w:name w:val="Appendix 1 Heading"/>
    <w:basedOn w:val="BodyText"/>
    <w:uiPriority w:val="89"/>
    <w:qFormat/>
    <w:rsid w:val="00563BA8"/>
    <w:pPr>
      <w:keepNext/>
      <w:numPr>
        <w:ilvl w:val="1"/>
        <w:numId w:val="17"/>
      </w:numPr>
      <w:outlineLvl w:val="2"/>
    </w:pPr>
    <w:rPr>
      <w:b/>
    </w:rPr>
  </w:style>
  <w:style w:type="paragraph" w:customStyle="1" w:styleId="Appendix1Number">
    <w:name w:val="Appendix 1 Number"/>
    <w:basedOn w:val="Appendix1Heading"/>
    <w:uiPriority w:val="89"/>
    <w:qFormat/>
    <w:rsid w:val="00563BA8"/>
    <w:pPr>
      <w:keepNext w:val="0"/>
    </w:pPr>
    <w:rPr>
      <w:b w:val="0"/>
    </w:rPr>
  </w:style>
  <w:style w:type="paragraph" w:customStyle="1" w:styleId="Appendix2Number">
    <w:name w:val="Appendix 2 Number"/>
    <w:basedOn w:val="BodyText"/>
    <w:uiPriority w:val="89"/>
    <w:qFormat/>
    <w:rsid w:val="00563BA8"/>
    <w:pPr>
      <w:numPr>
        <w:ilvl w:val="2"/>
        <w:numId w:val="17"/>
      </w:numPr>
    </w:pPr>
  </w:style>
  <w:style w:type="paragraph" w:customStyle="1" w:styleId="Appendix2Heading">
    <w:name w:val="Appendix 2 Heading"/>
    <w:basedOn w:val="Appendix2Number"/>
    <w:uiPriority w:val="89"/>
    <w:qFormat/>
    <w:rsid w:val="00563BA8"/>
    <w:pPr>
      <w:keepNext/>
    </w:pPr>
    <w:rPr>
      <w:b/>
    </w:rPr>
  </w:style>
  <w:style w:type="paragraph" w:customStyle="1" w:styleId="Appendix3Number">
    <w:name w:val="Appendix 3 Number"/>
    <w:basedOn w:val="BodyText"/>
    <w:uiPriority w:val="89"/>
    <w:qFormat/>
    <w:rsid w:val="00563BA8"/>
    <w:pPr>
      <w:numPr>
        <w:ilvl w:val="3"/>
        <w:numId w:val="17"/>
      </w:numPr>
    </w:pPr>
  </w:style>
  <w:style w:type="paragraph" w:customStyle="1" w:styleId="Appendix3Heading">
    <w:name w:val="Appendix 3 Heading"/>
    <w:basedOn w:val="Appendix3Number"/>
    <w:uiPriority w:val="89"/>
    <w:qFormat/>
    <w:rsid w:val="00563BA8"/>
    <w:pPr>
      <w:keepNext/>
    </w:pPr>
    <w:rPr>
      <w:b/>
    </w:rPr>
  </w:style>
  <w:style w:type="paragraph" w:customStyle="1" w:styleId="Appendix4Number">
    <w:name w:val="Appendix 4 Number"/>
    <w:basedOn w:val="BodyText"/>
    <w:uiPriority w:val="89"/>
    <w:qFormat/>
    <w:rsid w:val="00563BA8"/>
    <w:pPr>
      <w:numPr>
        <w:ilvl w:val="4"/>
        <w:numId w:val="17"/>
      </w:numPr>
    </w:pPr>
  </w:style>
  <w:style w:type="paragraph" w:customStyle="1" w:styleId="Appendix4Heading">
    <w:name w:val="Appendix 4 Heading"/>
    <w:basedOn w:val="Appendix4Number"/>
    <w:uiPriority w:val="89"/>
    <w:qFormat/>
    <w:rsid w:val="00563BA8"/>
    <w:pPr>
      <w:keepNext/>
    </w:pPr>
    <w:rPr>
      <w:b/>
    </w:rPr>
  </w:style>
  <w:style w:type="paragraph" w:customStyle="1" w:styleId="Appendix5Number">
    <w:name w:val="Appendix 5 Number"/>
    <w:basedOn w:val="BodyText"/>
    <w:uiPriority w:val="89"/>
    <w:qFormat/>
    <w:rsid w:val="00563BA8"/>
    <w:pPr>
      <w:numPr>
        <w:ilvl w:val="5"/>
        <w:numId w:val="17"/>
      </w:numPr>
    </w:pPr>
  </w:style>
  <w:style w:type="paragraph" w:customStyle="1" w:styleId="Appendix5Heading">
    <w:name w:val="Appendix 5 Heading"/>
    <w:basedOn w:val="Appendix5Number"/>
    <w:uiPriority w:val="89"/>
    <w:qFormat/>
    <w:rsid w:val="00563BA8"/>
    <w:pPr>
      <w:keepNext/>
    </w:pPr>
    <w:rPr>
      <w:b/>
    </w:rPr>
  </w:style>
  <w:style w:type="paragraph" w:customStyle="1" w:styleId="Appendix6Number">
    <w:name w:val="Appendix 6 Number"/>
    <w:basedOn w:val="BodyText"/>
    <w:uiPriority w:val="89"/>
    <w:qFormat/>
    <w:rsid w:val="00563BA8"/>
    <w:pPr>
      <w:numPr>
        <w:ilvl w:val="6"/>
        <w:numId w:val="17"/>
      </w:numPr>
    </w:pPr>
  </w:style>
  <w:style w:type="paragraph" w:customStyle="1" w:styleId="Appendix7Number">
    <w:name w:val="Appendix 7 Number"/>
    <w:basedOn w:val="BodyText"/>
    <w:uiPriority w:val="89"/>
    <w:qFormat/>
    <w:rsid w:val="00563BA8"/>
    <w:pPr>
      <w:numPr>
        <w:ilvl w:val="7"/>
        <w:numId w:val="17"/>
      </w:numPr>
    </w:pPr>
  </w:style>
  <w:style w:type="numbering" w:customStyle="1" w:styleId="AppendixNumbering">
    <w:name w:val="Appendix Numbering"/>
    <w:uiPriority w:val="99"/>
    <w:rsid w:val="00AE6BF0"/>
    <w:pPr>
      <w:numPr>
        <w:numId w:val="1"/>
      </w:numPr>
    </w:pPr>
  </w:style>
  <w:style w:type="paragraph" w:customStyle="1" w:styleId="AppendixPart">
    <w:name w:val="Appendix Part"/>
    <w:basedOn w:val="BodyText"/>
    <w:next w:val="Appendix1Heading"/>
    <w:uiPriority w:val="87"/>
    <w:qFormat/>
    <w:rsid w:val="00563BA8"/>
    <w:pPr>
      <w:keepNext/>
      <w:numPr>
        <w:ilvl w:val="1"/>
        <w:numId w:val="16"/>
      </w:numPr>
      <w:jc w:val="center"/>
      <w:outlineLvl w:val="1"/>
    </w:pPr>
    <w:rPr>
      <w:b/>
    </w:rPr>
  </w:style>
  <w:style w:type="paragraph" w:customStyle="1" w:styleId="AppendixSub">
    <w:name w:val="Appendix Sub"/>
    <w:basedOn w:val="BodyText"/>
    <w:next w:val="Appendix1Heading"/>
    <w:uiPriority w:val="86"/>
    <w:qFormat/>
    <w:rsid w:val="00563BA8"/>
    <w:pPr>
      <w:keepNext/>
      <w:numPr>
        <w:numId w:val="17"/>
      </w:numPr>
      <w:jc w:val="center"/>
      <w:outlineLvl w:val="1"/>
    </w:pPr>
    <w:rPr>
      <w:b/>
    </w:rPr>
  </w:style>
  <w:style w:type="paragraph" w:customStyle="1" w:styleId="AppendixThe">
    <w:name w:val="Appendix The"/>
    <w:basedOn w:val="BodyText"/>
    <w:next w:val="AppendixSub"/>
    <w:uiPriority w:val="85"/>
    <w:qFormat/>
    <w:rsid w:val="00563BA8"/>
    <w:pPr>
      <w:numPr>
        <w:numId w:val="18"/>
      </w:numPr>
      <w:jc w:val="center"/>
    </w:pPr>
    <w:rPr>
      <w:b/>
    </w:rPr>
  </w:style>
  <w:style w:type="paragraph" w:customStyle="1" w:styleId="Background1">
    <w:name w:val="Background 1"/>
    <w:basedOn w:val="BodyText"/>
    <w:uiPriority w:val="29"/>
    <w:rsid w:val="00AE6BF0"/>
    <w:pPr>
      <w:numPr>
        <w:numId w:val="3"/>
      </w:numPr>
    </w:pPr>
  </w:style>
  <w:style w:type="paragraph" w:customStyle="1" w:styleId="Background2">
    <w:name w:val="Background 2"/>
    <w:basedOn w:val="BodyText"/>
    <w:uiPriority w:val="29"/>
    <w:rsid w:val="00AE6BF0"/>
    <w:pPr>
      <w:numPr>
        <w:ilvl w:val="1"/>
        <w:numId w:val="3"/>
      </w:numPr>
    </w:pPr>
  </w:style>
  <w:style w:type="paragraph" w:customStyle="1" w:styleId="Background3">
    <w:name w:val="Background 3"/>
    <w:basedOn w:val="BodyText"/>
    <w:uiPriority w:val="29"/>
    <w:rsid w:val="00AE6BF0"/>
    <w:pPr>
      <w:numPr>
        <w:ilvl w:val="2"/>
        <w:numId w:val="3"/>
      </w:numPr>
    </w:pPr>
  </w:style>
  <w:style w:type="paragraph" w:customStyle="1" w:styleId="Background4">
    <w:name w:val="Background 4"/>
    <w:basedOn w:val="BodyText"/>
    <w:uiPriority w:val="29"/>
    <w:rsid w:val="00AE6BF0"/>
    <w:pPr>
      <w:numPr>
        <w:ilvl w:val="3"/>
        <w:numId w:val="3"/>
      </w:numPr>
    </w:pPr>
  </w:style>
  <w:style w:type="paragraph" w:customStyle="1" w:styleId="BodyText1">
    <w:name w:val="Body Text 1"/>
    <w:basedOn w:val="BodyText"/>
    <w:link w:val="BodyText1Char"/>
    <w:uiPriority w:val="54"/>
    <w:qFormat/>
    <w:rsid w:val="00563BA8"/>
    <w:pPr>
      <w:tabs>
        <w:tab w:val="left" w:pos="720"/>
      </w:tabs>
      <w:ind w:left="720"/>
    </w:pPr>
  </w:style>
  <w:style w:type="character" w:customStyle="1" w:styleId="BodyText1Char">
    <w:name w:val="Body Text 1 Char"/>
    <w:basedOn w:val="BodyTextChar"/>
    <w:link w:val="BodyText1"/>
    <w:uiPriority w:val="54"/>
    <w:rsid w:val="00563BA8"/>
    <w:rPr>
      <w:rFonts w:ascii="Arial" w:hAnsi="Arial"/>
      <w:sz w:val="20"/>
    </w:rPr>
  </w:style>
  <w:style w:type="paragraph" w:customStyle="1" w:styleId="BodyText1Hanging">
    <w:name w:val="Body Text 1 Hanging"/>
    <w:basedOn w:val="BodyText"/>
    <w:link w:val="BodyText1HangingChar"/>
    <w:uiPriority w:val="55"/>
    <w:rsid w:val="007F6D9D"/>
    <w:pPr>
      <w:ind w:left="720" w:hanging="720"/>
    </w:pPr>
  </w:style>
  <w:style w:type="character" w:customStyle="1" w:styleId="BodyText1HangingChar">
    <w:name w:val="Body Text 1 Hanging Char"/>
    <w:basedOn w:val="BodyTextChar"/>
    <w:link w:val="BodyText1Hanging"/>
    <w:uiPriority w:val="55"/>
    <w:rsid w:val="007F6D9D"/>
    <w:rPr>
      <w:rFonts w:ascii="Arial" w:hAnsi="Arial"/>
      <w:sz w:val="20"/>
      <w:szCs w:val="20"/>
    </w:rPr>
  </w:style>
  <w:style w:type="paragraph" w:styleId="BodyText2">
    <w:name w:val="Body Text 2"/>
    <w:basedOn w:val="BodyText"/>
    <w:link w:val="BodyText2Char"/>
    <w:uiPriority w:val="54"/>
    <w:rsid w:val="00AE6BF0"/>
    <w:pPr>
      <w:tabs>
        <w:tab w:val="left" w:pos="720"/>
      </w:tabs>
      <w:ind w:left="720"/>
    </w:pPr>
  </w:style>
  <w:style w:type="character" w:customStyle="1" w:styleId="BodyText2Char">
    <w:name w:val="Body Text 2 Char"/>
    <w:basedOn w:val="DefaultParagraphFont"/>
    <w:link w:val="BodyText2"/>
    <w:uiPriority w:val="54"/>
    <w:rsid w:val="00AE6BF0"/>
    <w:rPr>
      <w:rFonts w:ascii="Arial" w:hAnsi="Arial"/>
      <w:sz w:val="20"/>
    </w:rPr>
  </w:style>
  <w:style w:type="paragraph" w:customStyle="1" w:styleId="BodyText2Hanging">
    <w:name w:val="Body Text 2 Hanging"/>
    <w:basedOn w:val="BodyText"/>
    <w:link w:val="BodyText2HangingChar"/>
    <w:uiPriority w:val="55"/>
    <w:rsid w:val="007F6D9D"/>
    <w:pPr>
      <w:ind w:left="720" w:hanging="720"/>
    </w:pPr>
  </w:style>
  <w:style w:type="character" w:customStyle="1" w:styleId="BodyText2HangingChar">
    <w:name w:val="Body Text 2 Hanging Char"/>
    <w:basedOn w:val="BodyTextChar"/>
    <w:link w:val="BodyText2Hanging"/>
    <w:uiPriority w:val="55"/>
    <w:rsid w:val="007F6D9D"/>
    <w:rPr>
      <w:rFonts w:ascii="Arial" w:hAnsi="Arial"/>
      <w:sz w:val="20"/>
      <w:szCs w:val="20"/>
    </w:rPr>
  </w:style>
  <w:style w:type="paragraph" w:styleId="BodyText3">
    <w:name w:val="Body Text 3"/>
    <w:basedOn w:val="BodyText"/>
    <w:link w:val="BodyText3Char"/>
    <w:uiPriority w:val="54"/>
    <w:rsid w:val="00AE6BF0"/>
    <w:pPr>
      <w:ind w:left="1440"/>
    </w:pPr>
  </w:style>
  <w:style w:type="character" w:customStyle="1" w:styleId="BodyText3Char">
    <w:name w:val="Body Text 3 Char"/>
    <w:basedOn w:val="DefaultParagraphFont"/>
    <w:link w:val="BodyText3"/>
    <w:uiPriority w:val="54"/>
    <w:rsid w:val="00AE6BF0"/>
    <w:rPr>
      <w:rFonts w:ascii="Arial" w:hAnsi="Arial"/>
      <w:sz w:val="20"/>
    </w:rPr>
  </w:style>
  <w:style w:type="paragraph" w:customStyle="1" w:styleId="BodyText3Hanging">
    <w:name w:val="Body Text 3 Hanging"/>
    <w:basedOn w:val="BodyText"/>
    <w:link w:val="BodyText3HangingChar"/>
    <w:uiPriority w:val="55"/>
    <w:rsid w:val="007F6D9D"/>
    <w:pPr>
      <w:tabs>
        <w:tab w:val="left" w:pos="720"/>
      </w:tabs>
      <w:ind w:left="1440" w:hanging="1440"/>
    </w:pPr>
  </w:style>
  <w:style w:type="character" w:customStyle="1" w:styleId="BodyText3HangingChar">
    <w:name w:val="Body Text 3 Hanging Char"/>
    <w:basedOn w:val="BodyTextChar"/>
    <w:link w:val="BodyText3Hanging"/>
    <w:uiPriority w:val="55"/>
    <w:rsid w:val="007F6D9D"/>
    <w:rPr>
      <w:rFonts w:ascii="Arial" w:hAnsi="Arial"/>
      <w:sz w:val="20"/>
      <w:szCs w:val="20"/>
    </w:rPr>
  </w:style>
  <w:style w:type="paragraph" w:customStyle="1" w:styleId="BodyText4">
    <w:name w:val="Body Text 4"/>
    <w:basedOn w:val="BodyText"/>
    <w:link w:val="BodyText4Char"/>
    <w:uiPriority w:val="54"/>
    <w:qFormat/>
    <w:rsid w:val="00563BA8"/>
    <w:pPr>
      <w:tabs>
        <w:tab w:val="left" w:pos="2160"/>
      </w:tabs>
      <w:ind w:left="2160"/>
    </w:pPr>
  </w:style>
  <w:style w:type="character" w:customStyle="1" w:styleId="BodyText4Char">
    <w:name w:val="Body Text 4 Char"/>
    <w:basedOn w:val="BodyTextChar"/>
    <w:link w:val="BodyText4"/>
    <w:uiPriority w:val="54"/>
    <w:rsid w:val="00563BA8"/>
    <w:rPr>
      <w:rFonts w:ascii="Arial" w:hAnsi="Arial"/>
      <w:sz w:val="20"/>
    </w:rPr>
  </w:style>
  <w:style w:type="paragraph" w:customStyle="1" w:styleId="BodyText4Hanging">
    <w:name w:val="Body Text 4 Hanging"/>
    <w:basedOn w:val="BodyText"/>
    <w:link w:val="BodyText4HangingChar"/>
    <w:uiPriority w:val="55"/>
    <w:rsid w:val="007F6D9D"/>
    <w:pPr>
      <w:tabs>
        <w:tab w:val="left" w:pos="1440"/>
      </w:tabs>
      <w:ind w:left="2160" w:hanging="2160"/>
    </w:pPr>
  </w:style>
  <w:style w:type="character" w:customStyle="1" w:styleId="BodyText4HangingChar">
    <w:name w:val="Body Text 4 Hanging Char"/>
    <w:basedOn w:val="BodyTextChar"/>
    <w:link w:val="BodyText4Hanging"/>
    <w:uiPriority w:val="55"/>
    <w:rsid w:val="007F6D9D"/>
    <w:rPr>
      <w:rFonts w:ascii="Arial" w:hAnsi="Arial"/>
      <w:sz w:val="20"/>
      <w:szCs w:val="20"/>
    </w:rPr>
  </w:style>
  <w:style w:type="paragraph" w:customStyle="1" w:styleId="BodyText5">
    <w:name w:val="Body Text 5"/>
    <w:basedOn w:val="BodyText"/>
    <w:link w:val="BodyText5Char"/>
    <w:uiPriority w:val="54"/>
    <w:qFormat/>
    <w:rsid w:val="00563BA8"/>
    <w:pPr>
      <w:tabs>
        <w:tab w:val="left" w:pos="2880"/>
      </w:tabs>
      <w:ind w:left="2880"/>
    </w:pPr>
  </w:style>
  <w:style w:type="character" w:customStyle="1" w:styleId="BodyText5Char">
    <w:name w:val="Body Text 5 Char"/>
    <w:basedOn w:val="BodyText4Char"/>
    <w:link w:val="BodyText5"/>
    <w:uiPriority w:val="54"/>
    <w:rsid w:val="00563BA8"/>
    <w:rPr>
      <w:rFonts w:ascii="Arial" w:hAnsi="Arial"/>
      <w:sz w:val="20"/>
    </w:rPr>
  </w:style>
  <w:style w:type="paragraph" w:customStyle="1" w:styleId="BodyText5Hanging">
    <w:name w:val="Body Text 5 Hanging"/>
    <w:basedOn w:val="BodyText"/>
    <w:link w:val="BodyText5HangingChar"/>
    <w:uiPriority w:val="55"/>
    <w:rsid w:val="007F6D9D"/>
    <w:pPr>
      <w:tabs>
        <w:tab w:val="left" w:pos="2160"/>
      </w:tabs>
      <w:ind w:left="2880" w:hanging="2880"/>
    </w:pPr>
  </w:style>
  <w:style w:type="character" w:customStyle="1" w:styleId="BodyText5HangingChar">
    <w:name w:val="Body Text 5 Hanging Char"/>
    <w:basedOn w:val="BodyTextChar"/>
    <w:link w:val="BodyText5Hanging"/>
    <w:uiPriority w:val="55"/>
    <w:rsid w:val="007F6D9D"/>
    <w:rPr>
      <w:rFonts w:ascii="Arial" w:hAnsi="Arial"/>
      <w:sz w:val="20"/>
      <w:szCs w:val="20"/>
    </w:rPr>
  </w:style>
  <w:style w:type="paragraph" w:customStyle="1" w:styleId="BodyText6">
    <w:name w:val="Body Text 6"/>
    <w:basedOn w:val="BodyText"/>
    <w:link w:val="BodyText6Char"/>
    <w:uiPriority w:val="54"/>
    <w:qFormat/>
    <w:rsid w:val="00563BA8"/>
    <w:pPr>
      <w:tabs>
        <w:tab w:val="left" w:pos="3600"/>
      </w:tabs>
      <w:ind w:left="3600"/>
    </w:pPr>
  </w:style>
  <w:style w:type="character" w:customStyle="1" w:styleId="BodyText6Char">
    <w:name w:val="Body Text 6 Char"/>
    <w:basedOn w:val="BodyTextChar"/>
    <w:link w:val="BodyText6"/>
    <w:uiPriority w:val="54"/>
    <w:rsid w:val="00563BA8"/>
    <w:rPr>
      <w:rFonts w:ascii="Arial" w:hAnsi="Arial"/>
      <w:sz w:val="20"/>
    </w:rPr>
  </w:style>
  <w:style w:type="paragraph" w:customStyle="1" w:styleId="BodyText6Hanging">
    <w:name w:val="Body Text 6 Hanging"/>
    <w:basedOn w:val="BodyText"/>
    <w:link w:val="BodyText6HangingChar"/>
    <w:uiPriority w:val="55"/>
    <w:rsid w:val="007F6D9D"/>
    <w:pPr>
      <w:tabs>
        <w:tab w:val="left" w:pos="2880"/>
      </w:tabs>
      <w:ind w:left="3600" w:hanging="3600"/>
    </w:pPr>
  </w:style>
  <w:style w:type="character" w:customStyle="1" w:styleId="BodyText6HangingChar">
    <w:name w:val="Body Text 6 Hanging Char"/>
    <w:basedOn w:val="BodyTextChar"/>
    <w:link w:val="BodyText6Hanging"/>
    <w:uiPriority w:val="55"/>
    <w:rsid w:val="007F6D9D"/>
    <w:rPr>
      <w:rFonts w:ascii="Arial" w:hAnsi="Arial"/>
      <w:sz w:val="20"/>
      <w:szCs w:val="20"/>
    </w:rPr>
  </w:style>
  <w:style w:type="paragraph" w:customStyle="1" w:styleId="BodyText7">
    <w:name w:val="Body Text 7"/>
    <w:basedOn w:val="BodyText"/>
    <w:link w:val="BodyText7Char"/>
    <w:uiPriority w:val="54"/>
    <w:qFormat/>
    <w:rsid w:val="00563BA8"/>
    <w:pPr>
      <w:tabs>
        <w:tab w:val="left" w:pos="4321"/>
      </w:tabs>
      <w:ind w:left="4321"/>
    </w:pPr>
  </w:style>
  <w:style w:type="character" w:customStyle="1" w:styleId="BodyText7Char">
    <w:name w:val="Body Text 7 Char"/>
    <w:basedOn w:val="BodyTextChar"/>
    <w:link w:val="BodyText7"/>
    <w:uiPriority w:val="54"/>
    <w:rsid w:val="00563BA8"/>
    <w:rPr>
      <w:rFonts w:ascii="Arial" w:hAnsi="Arial"/>
      <w:sz w:val="20"/>
    </w:rPr>
  </w:style>
  <w:style w:type="paragraph" w:customStyle="1" w:styleId="BodyText7Hanging">
    <w:name w:val="Body Text 7 Hanging"/>
    <w:basedOn w:val="BodyText"/>
    <w:link w:val="BodyText7HangingChar"/>
    <w:uiPriority w:val="55"/>
    <w:rsid w:val="007F6D9D"/>
    <w:pPr>
      <w:tabs>
        <w:tab w:val="left" w:pos="3600"/>
      </w:tabs>
      <w:ind w:left="4321" w:hanging="4321"/>
    </w:pPr>
  </w:style>
  <w:style w:type="character" w:customStyle="1" w:styleId="BodyText7HangingChar">
    <w:name w:val="Body Text 7 Hanging Char"/>
    <w:basedOn w:val="BodyTextChar"/>
    <w:link w:val="BodyText7Hanging"/>
    <w:uiPriority w:val="55"/>
    <w:rsid w:val="007F6D9D"/>
    <w:rPr>
      <w:rFonts w:ascii="Arial" w:hAnsi="Arial"/>
      <w:sz w:val="20"/>
      <w:szCs w:val="20"/>
    </w:rPr>
  </w:style>
  <w:style w:type="paragraph" w:customStyle="1" w:styleId="BodyText8">
    <w:name w:val="Body Text 8"/>
    <w:basedOn w:val="BodyText"/>
    <w:link w:val="BodyText8Char"/>
    <w:uiPriority w:val="54"/>
    <w:qFormat/>
    <w:rsid w:val="00563BA8"/>
    <w:pPr>
      <w:tabs>
        <w:tab w:val="left" w:pos="5041"/>
      </w:tabs>
      <w:ind w:left="5041"/>
    </w:pPr>
  </w:style>
  <w:style w:type="character" w:customStyle="1" w:styleId="BodyText8Char">
    <w:name w:val="Body Text 8 Char"/>
    <w:basedOn w:val="BodyTextChar"/>
    <w:link w:val="BodyText8"/>
    <w:uiPriority w:val="54"/>
    <w:rsid w:val="00563BA8"/>
    <w:rPr>
      <w:rFonts w:ascii="Arial" w:hAnsi="Arial"/>
      <w:sz w:val="20"/>
    </w:rPr>
  </w:style>
  <w:style w:type="paragraph" w:customStyle="1" w:styleId="BodyText8Hanging">
    <w:name w:val="Body Text 8 Hanging"/>
    <w:basedOn w:val="BodyText"/>
    <w:link w:val="BodyText8HangingChar"/>
    <w:uiPriority w:val="55"/>
    <w:rsid w:val="007F6D9D"/>
    <w:pPr>
      <w:tabs>
        <w:tab w:val="left" w:pos="4321"/>
      </w:tabs>
      <w:ind w:left="5041" w:hanging="5041"/>
    </w:pPr>
  </w:style>
  <w:style w:type="character" w:customStyle="1" w:styleId="BodyText8HangingChar">
    <w:name w:val="Body Text 8 Hanging Char"/>
    <w:basedOn w:val="BodyTextChar"/>
    <w:link w:val="BodyText8Hanging"/>
    <w:uiPriority w:val="55"/>
    <w:rsid w:val="007F6D9D"/>
    <w:rPr>
      <w:rFonts w:ascii="Arial" w:hAnsi="Arial"/>
      <w:sz w:val="20"/>
      <w:szCs w:val="20"/>
    </w:rPr>
  </w:style>
  <w:style w:type="paragraph" w:customStyle="1" w:styleId="Bullets1">
    <w:name w:val="Bullets 1"/>
    <w:basedOn w:val="BodyText"/>
    <w:uiPriority w:val="1"/>
    <w:qFormat/>
    <w:rsid w:val="00563BA8"/>
    <w:pPr>
      <w:numPr>
        <w:numId w:val="19"/>
      </w:numPr>
    </w:pPr>
  </w:style>
  <w:style w:type="paragraph" w:customStyle="1" w:styleId="Bullets2">
    <w:name w:val="Bullets 2"/>
    <w:basedOn w:val="BodyText"/>
    <w:uiPriority w:val="1"/>
    <w:qFormat/>
    <w:rsid w:val="00563BA8"/>
    <w:pPr>
      <w:numPr>
        <w:ilvl w:val="1"/>
        <w:numId w:val="19"/>
      </w:numPr>
    </w:pPr>
  </w:style>
  <w:style w:type="paragraph" w:customStyle="1" w:styleId="Bullets3">
    <w:name w:val="Bullets 3"/>
    <w:basedOn w:val="BodyText"/>
    <w:uiPriority w:val="1"/>
    <w:qFormat/>
    <w:rsid w:val="00563BA8"/>
    <w:pPr>
      <w:numPr>
        <w:ilvl w:val="2"/>
        <w:numId w:val="19"/>
      </w:numPr>
    </w:pPr>
  </w:style>
  <w:style w:type="paragraph" w:customStyle="1" w:styleId="Bullets4">
    <w:name w:val="Bullets 4"/>
    <w:basedOn w:val="BodyText"/>
    <w:uiPriority w:val="1"/>
    <w:qFormat/>
    <w:rsid w:val="00563BA8"/>
    <w:pPr>
      <w:numPr>
        <w:ilvl w:val="3"/>
        <w:numId w:val="19"/>
      </w:numPr>
    </w:pPr>
  </w:style>
  <w:style w:type="paragraph" w:customStyle="1" w:styleId="Bullets5">
    <w:name w:val="Bullets 5"/>
    <w:basedOn w:val="BodyText"/>
    <w:uiPriority w:val="1"/>
    <w:qFormat/>
    <w:rsid w:val="00563BA8"/>
    <w:pPr>
      <w:numPr>
        <w:ilvl w:val="4"/>
        <w:numId w:val="19"/>
      </w:numPr>
    </w:pPr>
  </w:style>
  <w:style w:type="paragraph" w:customStyle="1" w:styleId="Bullets6">
    <w:name w:val="Bullets 6"/>
    <w:basedOn w:val="BodyText"/>
    <w:uiPriority w:val="1"/>
    <w:qFormat/>
    <w:rsid w:val="00563BA8"/>
    <w:pPr>
      <w:numPr>
        <w:ilvl w:val="5"/>
        <w:numId w:val="19"/>
      </w:numPr>
    </w:pPr>
  </w:style>
  <w:style w:type="paragraph" w:customStyle="1" w:styleId="Bullets7">
    <w:name w:val="Bullets 7"/>
    <w:basedOn w:val="BodyText"/>
    <w:uiPriority w:val="1"/>
    <w:qFormat/>
    <w:rsid w:val="00563BA8"/>
    <w:pPr>
      <w:numPr>
        <w:ilvl w:val="6"/>
        <w:numId w:val="19"/>
      </w:numPr>
    </w:pPr>
  </w:style>
  <w:style w:type="paragraph" w:customStyle="1" w:styleId="Bullets8">
    <w:name w:val="Bullets 8"/>
    <w:basedOn w:val="BodyText"/>
    <w:uiPriority w:val="1"/>
    <w:qFormat/>
    <w:rsid w:val="00563BA8"/>
    <w:pPr>
      <w:numPr>
        <w:ilvl w:val="7"/>
        <w:numId w:val="19"/>
      </w:numPr>
    </w:pPr>
  </w:style>
  <w:style w:type="paragraph" w:customStyle="1" w:styleId="CentredHeadingCaps">
    <w:name w:val="Centred Heading Caps"/>
    <w:basedOn w:val="BodyText"/>
    <w:next w:val="BodyText"/>
    <w:uiPriority w:val="19"/>
    <w:rsid w:val="00AE6BF0"/>
    <w:pPr>
      <w:jc w:val="center"/>
      <w:outlineLvl w:val="0"/>
    </w:pPr>
    <w:rPr>
      <w:b/>
      <w:caps/>
    </w:rPr>
  </w:style>
  <w:style w:type="paragraph" w:customStyle="1" w:styleId="CentredHeading">
    <w:name w:val="Centred Heading"/>
    <w:basedOn w:val="CentredHeadingCaps"/>
    <w:next w:val="BodyText"/>
    <w:uiPriority w:val="19"/>
    <w:rsid w:val="00AE6BF0"/>
    <w:rPr>
      <w:caps w:val="0"/>
    </w:rPr>
  </w:style>
  <w:style w:type="paragraph" w:customStyle="1" w:styleId="CentredHeadingCapsTOC">
    <w:name w:val="Centred Heading Caps (TOC)"/>
    <w:basedOn w:val="CentredHeadingCaps"/>
    <w:next w:val="BodyText"/>
    <w:uiPriority w:val="19"/>
    <w:rsid w:val="00AE6BF0"/>
  </w:style>
  <w:style w:type="paragraph" w:customStyle="1" w:styleId="CentredHeadingTOC">
    <w:name w:val="Centred Heading (TOC)"/>
    <w:basedOn w:val="CentredHeadingCapsTOC"/>
    <w:next w:val="BodyText"/>
    <w:uiPriority w:val="19"/>
    <w:rsid w:val="00AE6BF0"/>
    <w:rPr>
      <w:caps w:val="0"/>
    </w:rPr>
  </w:style>
  <w:style w:type="paragraph" w:customStyle="1" w:styleId="Definition">
    <w:name w:val="Definition"/>
    <w:basedOn w:val="BodyText"/>
    <w:uiPriority w:val="39"/>
    <w:qFormat/>
    <w:rsid w:val="00563BA8"/>
    <w:pPr>
      <w:numPr>
        <w:numId w:val="20"/>
      </w:numPr>
    </w:pPr>
  </w:style>
  <w:style w:type="paragraph" w:customStyle="1" w:styleId="Definition1">
    <w:name w:val="Definition 1"/>
    <w:basedOn w:val="BodyText"/>
    <w:uiPriority w:val="39"/>
    <w:qFormat/>
    <w:rsid w:val="00563BA8"/>
    <w:pPr>
      <w:numPr>
        <w:ilvl w:val="1"/>
        <w:numId w:val="20"/>
      </w:numPr>
    </w:pPr>
  </w:style>
  <w:style w:type="paragraph" w:customStyle="1" w:styleId="Definition2">
    <w:name w:val="Definition 2"/>
    <w:basedOn w:val="BodyText"/>
    <w:uiPriority w:val="39"/>
    <w:qFormat/>
    <w:rsid w:val="00563BA8"/>
    <w:pPr>
      <w:numPr>
        <w:ilvl w:val="2"/>
        <w:numId w:val="20"/>
      </w:numPr>
    </w:pPr>
  </w:style>
  <w:style w:type="paragraph" w:customStyle="1" w:styleId="Definition3">
    <w:name w:val="Definition 3"/>
    <w:basedOn w:val="BodyText"/>
    <w:uiPriority w:val="39"/>
    <w:qFormat/>
    <w:rsid w:val="00563BA8"/>
    <w:pPr>
      <w:numPr>
        <w:ilvl w:val="3"/>
        <w:numId w:val="20"/>
      </w:numPr>
    </w:pPr>
  </w:style>
  <w:style w:type="paragraph" w:customStyle="1" w:styleId="Definition4">
    <w:name w:val="Definition 4"/>
    <w:basedOn w:val="BodyText"/>
    <w:uiPriority w:val="39"/>
    <w:qFormat/>
    <w:rsid w:val="00563BA8"/>
    <w:pPr>
      <w:numPr>
        <w:ilvl w:val="4"/>
        <w:numId w:val="20"/>
      </w:numPr>
    </w:pPr>
  </w:style>
  <w:style w:type="paragraph" w:customStyle="1" w:styleId="Definition5">
    <w:name w:val="Definition 5"/>
    <w:basedOn w:val="BodyText"/>
    <w:uiPriority w:val="39"/>
    <w:qFormat/>
    <w:rsid w:val="00563BA8"/>
    <w:pPr>
      <w:numPr>
        <w:ilvl w:val="5"/>
        <w:numId w:val="20"/>
      </w:numPr>
    </w:pPr>
  </w:style>
  <w:style w:type="paragraph" w:customStyle="1" w:styleId="Definition6">
    <w:name w:val="Definition 6"/>
    <w:basedOn w:val="BodyText"/>
    <w:uiPriority w:val="39"/>
    <w:qFormat/>
    <w:rsid w:val="00563BA8"/>
    <w:pPr>
      <w:numPr>
        <w:ilvl w:val="6"/>
        <w:numId w:val="20"/>
      </w:numPr>
    </w:pPr>
  </w:style>
  <w:style w:type="character" w:customStyle="1" w:styleId="DefinitionTerm">
    <w:name w:val="Definition Term"/>
    <w:basedOn w:val="DefaultParagraphFont"/>
    <w:uiPriority w:val="38"/>
    <w:qFormat/>
    <w:rsid w:val="00563BA8"/>
    <w:rPr>
      <w:b/>
    </w:rPr>
  </w:style>
  <w:style w:type="paragraph" w:customStyle="1" w:styleId="Execution">
    <w:name w:val="Execution"/>
    <w:basedOn w:val="BodyText"/>
    <w:uiPriority w:val="91"/>
    <w:rsid w:val="00662D53"/>
    <w:pPr>
      <w:tabs>
        <w:tab w:val="right" w:pos="3969"/>
      </w:tabs>
      <w:spacing w:after="0"/>
    </w:pPr>
  </w:style>
  <w:style w:type="paragraph" w:customStyle="1" w:styleId="ExecutionTable">
    <w:name w:val="Execution Table"/>
    <w:basedOn w:val="BodyText"/>
    <w:uiPriority w:val="91"/>
    <w:rsid w:val="00662D53"/>
    <w:pPr>
      <w:keepNext/>
      <w:tabs>
        <w:tab w:val="right" w:leader="dot" w:pos="4536"/>
        <w:tab w:val="right" w:leader="dot" w:pos="9072"/>
      </w:tabs>
      <w:spacing w:after="0"/>
    </w:pPr>
  </w:style>
  <w:style w:type="character" w:customStyle="1" w:styleId="GuidanceNote">
    <w:name w:val="Guidance Note"/>
    <w:basedOn w:val="DefaultParagraphFont"/>
    <w:uiPriority w:val="91"/>
    <w:qFormat/>
    <w:rsid w:val="00563BA8"/>
    <w:rPr>
      <w:b/>
      <w:i/>
    </w:rPr>
  </w:style>
  <w:style w:type="paragraph" w:customStyle="1" w:styleId="IntroHeading">
    <w:name w:val="Intro Heading"/>
    <w:basedOn w:val="BodyText"/>
    <w:next w:val="BodyText"/>
    <w:uiPriority w:val="24"/>
    <w:rsid w:val="00AE6BF0"/>
    <w:pPr>
      <w:keepNext/>
    </w:pPr>
    <w:rPr>
      <w:b/>
    </w:rPr>
  </w:style>
  <w:style w:type="paragraph" w:customStyle="1" w:styleId="IntroText">
    <w:name w:val="Intro Text"/>
    <w:basedOn w:val="BodyText"/>
    <w:next w:val="BodyText"/>
    <w:uiPriority w:val="24"/>
    <w:rsid w:val="00662D53"/>
    <w:pPr>
      <w:tabs>
        <w:tab w:val="right" w:pos="9072"/>
      </w:tabs>
    </w:pPr>
  </w:style>
  <w:style w:type="paragraph" w:customStyle="1" w:styleId="Level1Heading">
    <w:name w:val="Level 1 Heading"/>
    <w:basedOn w:val="BodyText"/>
    <w:uiPriority w:val="49"/>
    <w:qFormat/>
    <w:rsid w:val="00563BA8"/>
    <w:pPr>
      <w:keepNext/>
      <w:numPr>
        <w:numId w:val="21"/>
      </w:numPr>
      <w:outlineLvl w:val="0"/>
    </w:pPr>
    <w:rPr>
      <w:b/>
    </w:rPr>
  </w:style>
  <w:style w:type="paragraph" w:customStyle="1" w:styleId="Level1Number">
    <w:name w:val="Level 1 Number"/>
    <w:basedOn w:val="Level1Heading"/>
    <w:uiPriority w:val="49"/>
    <w:qFormat/>
    <w:rsid w:val="00563BA8"/>
    <w:pPr>
      <w:keepNext w:val="0"/>
    </w:pPr>
    <w:rPr>
      <w:b w:val="0"/>
    </w:rPr>
  </w:style>
  <w:style w:type="paragraph" w:customStyle="1" w:styleId="Level2Number">
    <w:name w:val="Level 2 Number"/>
    <w:basedOn w:val="BodyText"/>
    <w:uiPriority w:val="49"/>
    <w:qFormat/>
    <w:rsid w:val="00563BA8"/>
    <w:pPr>
      <w:numPr>
        <w:ilvl w:val="1"/>
        <w:numId w:val="21"/>
      </w:numPr>
    </w:pPr>
  </w:style>
  <w:style w:type="paragraph" w:customStyle="1" w:styleId="Level2Heading">
    <w:name w:val="Level 2 Heading"/>
    <w:basedOn w:val="Level2Number"/>
    <w:uiPriority w:val="49"/>
    <w:qFormat/>
    <w:rsid w:val="00563BA8"/>
    <w:pPr>
      <w:keepNext/>
    </w:pPr>
    <w:rPr>
      <w:b/>
    </w:rPr>
  </w:style>
  <w:style w:type="paragraph" w:customStyle="1" w:styleId="Level3Number">
    <w:name w:val="Level 3 Number"/>
    <w:basedOn w:val="BodyText"/>
    <w:uiPriority w:val="49"/>
    <w:qFormat/>
    <w:rsid w:val="00563BA8"/>
    <w:pPr>
      <w:numPr>
        <w:ilvl w:val="2"/>
        <w:numId w:val="21"/>
      </w:numPr>
    </w:pPr>
  </w:style>
  <w:style w:type="paragraph" w:customStyle="1" w:styleId="Level3Heading">
    <w:name w:val="Level 3 Heading"/>
    <w:basedOn w:val="Level3Number"/>
    <w:uiPriority w:val="49"/>
    <w:qFormat/>
    <w:rsid w:val="00563BA8"/>
    <w:pPr>
      <w:keepNext/>
    </w:pPr>
    <w:rPr>
      <w:b/>
    </w:rPr>
  </w:style>
  <w:style w:type="paragraph" w:customStyle="1" w:styleId="Level4Number">
    <w:name w:val="Level 4 Number"/>
    <w:basedOn w:val="BodyText"/>
    <w:uiPriority w:val="49"/>
    <w:qFormat/>
    <w:rsid w:val="00563BA8"/>
    <w:pPr>
      <w:numPr>
        <w:ilvl w:val="3"/>
        <w:numId w:val="21"/>
      </w:numPr>
    </w:pPr>
  </w:style>
  <w:style w:type="paragraph" w:customStyle="1" w:styleId="Level4Heading">
    <w:name w:val="Level 4 Heading"/>
    <w:basedOn w:val="Level4Number"/>
    <w:uiPriority w:val="49"/>
    <w:qFormat/>
    <w:rsid w:val="00563BA8"/>
    <w:pPr>
      <w:keepNext/>
    </w:pPr>
    <w:rPr>
      <w:b/>
    </w:rPr>
  </w:style>
  <w:style w:type="paragraph" w:customStyle="1" w:styleId="Level5Number">
    <w:name w:val="Level 5 Number"/>
    <w:basedOn w:val="BodyText"/>
    <w:uiPriority w:val="49"/>
    <w:qFormat/>
    <w:rsid w:val="00563BA8"/>
    <w:pPr>
      <w:numPr>
        <w:ilvl w:val="4"/>
        <w:numId w:val="21"/>
      </w:numPr>
    </w:pPr>
  </w:style>
  <w:style w:type="paragraph" w:customStyle="1" w:styleId="Level5Heading">
    <w:name w:val="Level 5 Heading"/>
    <w:basedOn w:val="Level5Number"/>
    <w:uiPriority w:val="49"/>
    <w:qFormat/>
    <w:rsid w:val="00563BA8"/>
    <w:pPr>
      <w:keepNext/>
    </w:pPr>
    <w:rPr>
      <w:b/>
    </w:rPr>
  </w:style>
  <w:style w:type="paragraph" w:customStyle="1" w:styleId="Level6Number">
    <w:name w:val="Level 6 Number"/>
    <w:basedOn w:val="BodyText"/>
    <w:uiPriority w:val="49"/>
    <w:qFormat/>
    <w:rsid w:val="00563BA8"/>
    <w:pPr>
      <w:numPr>
        <w:ilvl w:val="5"/>
        <w:numId w:val="21"/>
      </w:numPr>
    </w:pPr>
  </w:style>
  <w:style w:type="paragraph" w:customStyle="1" w:styleId="Level7Number">
    <w:name w:val="Level 7 Number"/>
    <w:basedOn w:val="BodyText"/>
    <w:uiPriority w:val="49"/>
    <w:qFormat/>
    <w:rsid w:val="00563BA8"/>
    <w:pPr>
      <w:numPr>
        <w:ilvl w:val="6"/>
        <w:numId w:val="21"/>
      </w:numPr>
    </w:pPr>
  </w:style>
  <w:style w:type="paragraph" w:customStyle="1" w:styleId="Level8Number">
    <w:name w:val="Level 8 Number"/>
    <w:basedOn w:val="BodyText"/>
    <w:uiPriority w:val="49"/>
    <w:qFormat/>
    <w:rsid w:val="00563BA8"/>
    <w:pPr>
      <w:numPr>
        <w:ilvl w:val="7"/>
        <w:numId w:val="21"/>
      </w:numPr>
    </w:pPr>
  </w:style>
  <w:style w:type="table" w:styleId="TableGrid">
    <w:name w:val="Table Grid"/>
    <w:basedOn w:val="TableNormal"/>
    <w:rsid w:val="00B6310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1">
    <w:name w:val="Note 1"/>
    <w:basedOn w:val="BodyText"/>
    <w:uiPriority w:val="72"/>
    <w:qFormat/>
    <w:rsid w:val="00563BA8"/>
    <w:pPr>
      <w:numPr>
        <w:numId w:val="22"/>
      </w:numPr>
    </w:pPr>
  </w:style>
  <w:style w:type="paragraph" w:customStyle="1" w:styleId="Note2">
    <w:name w:val="Note 2"/>
    <w:basedOn w:val="BodyText"/>
    <w:uiPriority w:val="72"/>
    <w:qFormat/>
    <w:rsid w:val="00563BA8"/>
    <w:pPr>
      <w:numPr>
        <w:ilvl w:val="1"/>
        <w:numId w:val="22"/>
      </w:numPr>
    </w:pPr>
  </w:style>
  <w:style w:type="paragraph" w:customStyle="1" w:styleId="Note3">
    <w:name w:val="Note 3"/>
    <w:basedOn w:val="BodyText"/>
    <w:uiPriority w:val="72"/>
    <w:qFormat/>
    <w:rsid w:val="00563BA8"/>
    <w:pPr>
      <w:numPr>
        <w:ilvl w:val="2"/>
        <w:numId w:val="22"/>
      </w:numPr>
    </w:pPr>
  </w:style>
  <w:style w:type="paragraph" w:customStyle="1" w:styleId="Note4">
    <w:name w:val="Note 4"/>
    <w:basedOn w:val="BodyText"/>
    <w:uiPriority w:val="72"/>
    <w:qFormat/>
    <w:rsid w:val="00563BA8"/>
    <w:pPr>
      <w:numPr>
        <w:ilvl w:val="3"/>
        <w:numId w:val="22"/>
      </w:numPr>
    </w:pPr>
  </w:style>
  <w:style w:type="paragraph" w:customStyle="1" w:styleId="Note5">
    <w:name w:val="Note 5"/>
    <w:basedOn w:val="BodyText"/>
    <w:uiPriority w:val="72"/>
    <w:qFormat/>
    <w:rsid w:val="00563BA8"/>
    <w:pPr>
      <w:numPr>
        <w:ilvl w:val="4"/>
        <w:numId w:val="22"/>
      </w:numPr>
    </w:pPr>
  </w:style>
  <w:style w:type="paragraph" w:customStyle="1" w:styleId="Note6">
    <w:name w:val="Note 6"/>
    <w:basedOn w:val="BodyText"/>
    <w:uiPriority w:val="72"/>
    <w:qFormat/>
    <w:rsid w:val="00563BA8"/>
    <w:pPr>
      <w:numPr>
        <w:ilvl w:val="5"/>
        <w:numId w:val="22"/>
      </w:numPr>
    </w:pPr>
  </w:style>
  <w:style w:type="paragraph" w:customStyle="1" w:styleId="Note7">
    <w:name w:val="Note 7"/>
    <w:basedOn w:val="BodyText"/>
    <w:uiPriority w:val="72"/>
    <w:qFormat/>
    <w:rsid w:val="00563BA8"/>
    <w:pPr>
      <w:numPr>
        <w:ilvl w:val="6"/>
        <w:numId w:val="22"/>
      </w:numPr>
    </w:pPr>
  </w:style>
  <w:style w:type="paragraph" w:customStyle="1" w:styleId="Note8">
    <w:name w:val="Note 8"/>
    <w:basedOn w:val="BodyText"/>
    <w:uiPriority w:val="72"/>
    <w:qFormat/>
    <w:rsid w:val="00563BA8"/>
    <w:pPr>
      <w:numPr>
        <w:ilvl w:val="7"/>
        <w:numId w:val="22"/>
      </w:numPr>
    </w:pPr>
  </w:style>
  <w:style w:type="numbering" w:customStyle="1" w:styleId="NumberingAppendixHeadings">
    <w:name w:val="Numbering Appendix Headings"/>
    <w:uiPriority w:val="99"/>
    <w:rsid w:val="00AE6BF0"/>
    <w:pPr>
      <w:numPr>
        <w:numId w:val="2"/>
      </w:numPr>
    </w:pPr>
  </w:style>
  <w:style w:type="numbering" w:customStyle="1" w:styleId="NumberingBackground">
    <w:name w:val="Numbering Background"/>
    <w:uiPriority w:val="99"/>
    <w:rsid w:val="00AE6BF0"/>
    <w:pPr>
      <w:numPr>
        <w:numId w:val="3"/>
      </w:numPr>
    </w:pPr>
  </w:style>
  <w:style w:type="numbering" w:customStyle="1" w:styleId="NumberingBullets">
    <w:name w:val="Numbering Bullets"/>
    <w:uiPriority w:val="99"/>
    <w:rsid w:val="00AE6BF0"/>
    <w:pPr>
      <w:numPr>
        <w:numId w:val="4"/>
      </w:numPr>
    </w:pPr>
  </w:style>
  <w:style w:type="numbering" w:customStyle="1" w:styleId="NumberingDefinitions">
    <w:name w:val="Numbering Definitions"/>
    <w:uiPriority w:val="99"/>
    <w:rsid w:val="00AE6BF0"/>
    <w:pPr>
      <w:numPr>
        <w:numId w:val="5"/>
      </w:numPr>
    </w:pPr>
  </w:style>
  <w:style w:type="numbering" w:customStyle="1" w:styleId="NumberingMain">
    <w:name w:val="Numbering Main"/>
    <w:uiPriority w:val="99"/>
    <w:rsid w:val="00AE6BF0"/>
    <w:pPr>
      <w:numPr>
        <w:numId w:val="6"/>
      </w:numPr>
    </w:pPr>
  </w:style>
  <w:style w:type="numbering" w:customStyle="1" w:styleId="NumberingNotes">
    <w:name w:val="Numbering Notes"/>
    <w:uiPriority w:val="99"/>
    <w:rsid w:val="00AE6BF0"/>
    <w:pPr>
      <w:numPr>
        <w:numId w:val="7"/>
      </w:numPr>
    </w:pPr>
  </w:style>
  <w:style w:type="numbering" w:customStyle="1" w:styleId="NumberingParties">
    <w:name w:val="Numbering Parties"/>
    <w:uiPriority w:val="99"/>
    <w:rsid w:val="00AE6BF0"/>
    <w:pPr>
      <w:numPr>
        <w:numId w:val="8"/>
      </w:numPr>
    </w:pPr>
  </w:style>
  <w:style w:type="numbering" w:customStyle="1" w:styleId="NumberingPrecedentNotes">
    <w:name w:val="Numbering Precedent Notes"/>
    <w:uiPriority w:val="99"/>
    <w:rsid w:val="00AE6BF0"/>
    <w:pPr>
      <w:numPr>
        <w:numId w:val="9"/>
      </w:numPr>
    </w:pPr>
  </w:style>
  <w:style w:type="numbering" w:customStyle="1" w:styleId="NumberingSchedules">
    <w:name w:val="Numbering Schedules"/>
    <w:uiPriority w:val="99"/>
    <w:rsid w:val="00AE6BF0"/>
    <w:pPr>
      <w:numPr>
        <w:numId w:val="10"/>
      </w:numPr>
    </w:pPr>
  </w:style>
  <w:style w:type="numbering" w:customStyle="1" w:styleId="NumberingSchedulesHeadings">
    <w:name w:val="Numbering Schedules Headings"/>
    <w:uiPriority w:val="99"/>
    <w:rsid w:val="00AE6BF0"/>
    <w:pPr>
      <w:numPr>
        <w:numId w:val="11"/>
      </w:numPr>
    </w:pPr>
  </w:style>
  <w:style w:type="numbering" w:customStyle="1" w:styleId="NumberingTheAppendix">
    <w:name w:val="Numbering The Appendix"/>
    <w:uiPriority w:val="99"/>
    <w:rsid w:val="00AE6BF0"/>
    <w:pPr>
      <w:numPr>
        <w:numId w:val="12"/>
      </w:numPr>
    </w:pPr>
  </w:style>
  <w:style w:type="numbering" w:customStyle="1" w:styleId="NumberingTheSchedule">
    <w:name w:val="Numbering The Schedule"/>
    <w:uiPriority w:val="99"/>
    <w:rsid w:val="00AE6BF0"/>
    <w:pPr>
      <w:numPr>
        <w:numId w:val="13"/>
      </w:numPr>
    </w:pPr>
  </w:style>
  <w:style w:type="paragraph" w:customStyle="1" w:styleId="Parties1">
    <w:name w:val="Parties 1"/>
    <w:basedOn w:val="BodyText"/>
    <w:uiPriority w:val="19"/>
    <w:rsid w:val="00563BA8"/>
    <w:pPr>
      <w:numPr>
        <w:numId w:val="28"/>
      </w:numPr>
    </w:pPr>
  </w:style>
  <w:style w:type="paragraph" w:customStyle="1" w:styleId="Parties2">
    <w:name w:val="Parties 2"/>
    <w:basedOn w:val="BodyText"/>
    <w:uiPriority w:val="19"/>
    <w:rsid w:val="00563BA8"/>
    <w:pPr>
      <w:numPr>
        <w:ilvl w:val="1"/>
        <w:numId w:val="28"/>
      </w:numPr>
    </w:pPr>
  </w:style>
  <w:style w:type="paragraph" w:customStyle="1" w:styleId="PrecedentNotes1">
    <w:name w:val="Precedent Notes 1"/>
    <w:basedOn w:val="BodyText"/>
    <w:uiPriority w:val="90"/>
    <w:qFormat/>
    <w:rsid w:val="00563BA8"/>
    <w:pPr>
      <w:numPr>
        <w:numId w:val="23"/>
      </w:numPr>
    </w:pPr>
  </w:style>
  <w:style w:type="paragraph" w:customStyle="1" w:styleId="PrecedentNotes2">
    <w:name w:val="Precedent Notes 2"/>
    <w:basedOn w:val="BodyText"/>
    <w:uiPriority w:val="90"/>
    <w:qFormat/>
    <w:rsid w:val="00563BA8"/>
    <w:pPr>
      <w:numPr>
        <w:ilvl w:val="1"/>
        <w:numId w:val="23"/>
      </w:numPr>
    </w:pPr>
  </w:style>
  <w:style w:type="paragraph" w:customStyle="1" w:styleId="PrecedentNotes3">
    <w:name w:val="Precedent Notes 3"/>
    <w:basedOn w:val="BodyText"/>
    <w:uiPriority w:val="90"/>
    <w:qFormat/>
    <w:rsid w:val="00563BA8"/>
    <w:pPr>
      <w:numPr>
        <w:ilvl w:val="2"/>
        <w:numId w:val="23"/>
      </w:numPr>
    </w:pPr>
  </w:style>
  <w:style w:type="paragraph" w:customStyle="1" w:styleId="PrecedentNotes4">
    <w:name w:val="Precedent Notes 4"/>
    <w:basedOn w:val="BodyText"/>
    <w:uiPriority w:val="90"/>
    <w:qFormat/>
    <w:rsid w:val="00563BA8"/>
    <w:pPr>
      <w:numPr>
        <w:ilvl w:val="3"/>
        <w:numId w:val="23"/>
      </w:numPr>
    </w:pPr>
  </w:style>
  <w:style w:type="paragraph" w:customStyle="1" w:styleId="Sch1Heading">
    <w:name w:val="Sch 1 Heading"/>
    <w:basedOn w:val="BodyText"/>
    <w:uiPriority w:val="79"/>
    <w:qFormat/>
    <w:rsid w:val="006D783F"/>
    <w:pPr>
      <w:keepNext/>
      <w:numPr>
        <w:ilvl w:val="1"/>
        <w:numId w:val="26"/>
      </w:numPr>
      <w:outlineLvl w:val="2"/>
    </w:pPr>
    <w:rPr>
      <w:b/>
    </w:rPr>
  </w:style>
  <w:style w:type="paragraph" w:customStyle="1" w:styleId="Sch2Number">
    <w:name w:val="Sch 2 Number"/>
    <w:basedOn w:val="BodyText"/>
    <w:uiPriority w:val="79"/>
    <w:qFormat/>
    <w:rsid w:val="00563BA8"/>
    <w:pPr>
      <w:numPr>
        <w:ilvl w:val="2"/>
        <w:numId w:val="26"/>
      </w:numPr>
    </w:pPr>
  </w:style>
  <w:style w:type="paragraph" w:customStyle="1" w:styleId="Sch3Number">
    <w:name w:val="Sch 3 Number"/>
    <w:basedOn w:val="BodyText"/>
    <w:uiPriority w:val="79"/>
    <w:qFormat/>
    <w:rsid w:val="00563BA8"/>
    <w:pPr>
      <w:numPr>
        <w:ilvl w:val="3"/>
        <w:numId w:val="26"/>
      </w:numPr>
    </w:pPr>
  </w:style>
  <w:style w:type="paragraph" w:customStyle="1" w:styleId="Sch4Number">
    <w:name w:val="Sch 4 Number"/>
    <w:basedOn w:val="BodyText"/>
    <w:uiPriority w:val="79"/>
    <w:qFormat/>
    <w:rsid w:val="00563BA8"/>
    <w:pPr>
      <w:numPr>
        <w:ilvl w:val="4"/>
        <w:numId w:val="26"/>
      </w:numPr>
    </w:pPr>
  </w:style>
  <w:style w:type="paragraph" w:customStyle="1" w:styleId="Sch5Number">
    <w:name w:val="Sch 5 Number"/>
    <w:basedOn w:val="BodyText"/>
    <w:uiPriority w:val="79"/>
    <w:qFormat/>
    <w:rsid w:val="00563BA8"/>
    <w:pPr>
      <w:numPr>
        <w:ilvl w:val="5"/>
        <w:numId w:val="26"/>
      </w:numPr>
    </w:pPr>
  </w:style>
  <w:style w:type="paragraph" w:customStyle="1" w:styleId="Sch6Number">
    <w:name w:val="Sch 6 Number"/>
    <w:basedOn w:val="BodyText"/>
    <w:uiPriority w:val="79"/>
    <w:qFormat/>
    <w:rsid w:val="00563BA8"/>
    <w:pPr>
      <w:numPr>
        <w:ilvl w:val="6"/>
        <w:numId w:val="26"/>
      </w:numPr>
    </w:pPr>
  </w:style>
  <w:style w:type="paragraph" w:customStyle="1" w:styleId="Sch7Number">
    <w:name w:val="Sch 7 Number"/>
    <w:basedOn w:val="BodyText"/>
    <w:uiPriority w:val="79"/>
    <w:qFormat/>
    <w:rsid w:val="00563BA8"/>
    <w:pPr>
      <w:numPr>
        <w:ilvl w:val="7"/>
        <w:numId w:val="26"/>
      </w:numPr>
    </w:pPr>
  </w:style>
  <w:style w:type="paragraph" w:customStyle="1" w:styleId="Schedule">
    <w:name w:val="Schedule"/>
    <w:basedOn w:val="BodyText"/>
    <w:next w:val="ScheduleSub"/>
    <w:uiPriority w:val="75"/>
    <w:qFormat/>
    <w:rsid w:val="00563BA8"/>
    <w:pPr>
      <w:keepNext/>
      <w:numPr>
        <w:numId w:val="24"/>
      </w:numPr>
      <w:jc w:val="center"/>
      <w:outlineLvl w:val="0"/>
    </w:pPr>
    <w:rPr>
      <w:b/>
    </w:rPr>
  </w:style>
  <w:style w:type="paragraph" w:customStyle="1" w:styleId="SchedulePart">
    <w:name w:val="Schedule Part"/>
    <w:basedOn w:val="BodyText"/>
    <w:next w:val="Sch1Heading"/>
    <w:uiPriority w:val="78"/>
    <w:qFormat/>
    <w:rsid w:val="006D783F"/>
    <w:pPr>
      <w:keepNext/>
      <w:numPr>
        <w:ilvl w:val="1"/>
        <w:numId w:val="24"/>
      </w:numPr>
      <w:jc w:val="center"/>
      <w:outlineLvl w:val="1"/>
    </w:pPr>
    <w:rPr>
      <w:b/>
    </w:rPr>
  </w:style>
  <w:style w:type="paragraph" w:customStyle="1" w:styleId="ScheduleSub">
    <w:name w:val="Schedule Sub"/>
    <w:basedOn w:val="BodyText"/>
    <w:next w:val="Sch1Heading"/>
    <w:uiPriority w:val="77"/>
    <w:qFormat/>
    <w:rsid w:val="00563BA8"/>
    <w:pPr>
      <w:keepNext/>
      <w:numPr>
        <w:numId w:val="26"/>
      </w:numPr>
      <w:jc w:val="center"/>
      <w:outlineLvl w:val="1"/>
    </w:pPr>
    <w:rPr>
      <w:b/>
    </w:rPr>
  </w:style>
  <w:style w:type="paragraph" w:customStyle="1" w:styleId="ScheduleThe">
    <w:name w:val="Schedule The"/>
    <w:basedOn w:val="BodyText"/>
    <w:next w:val="ScheduleSub"/>
    <w:uiPriority w:val="76"/>
    <w:qFormat/>
    <w:rsid w:val="00563BA8"/>
    <w:pPr>
      <w:keepNext/>
      <w:numPr>
        <w:numId w:val="25"/>
      </w:numPr>
      <w:jc w:val="center"/>
    </w:pPr>
    <w:rPr>
      <w:b/>
    </w:rPr>
  </w:style>
  <w:style w:type="paragraph" w:customStyle="1" w:styleId="Sch1Number">
    <w:name w:val="Sch 1 Number"/>
    <w:basedOn w:val="Sch1Heading"/>
    <w:uiPriority w:val="79"/>
    <w:qFormat/>
    <w:rsid w:val="00563BA8"/>
    <w:pPr>
      <w:keepNext w:val="0"/>
    </w:pPr>
    <w:rPr>
      <w:b w:val="0"/>
    </w:rPr>
  </w:style>
  <w:style w:type="paragraph" w:customStyle="1" w:styleId="Sch2Heading">
    <w:name w:val="Sch 2 Heading"/>
    <w:basedOn w:val="Sch2Number"/>
    <w:uiPriority w:val="79"/>
    <w:qFormat/>
    <w:rsid w:val="00563BA8"/>
    <w:pPr>
      <w:keepNext/>
    </w:pPr>
    <w:rPr>
      <w:b/>
    </w:rPr>
  </w:style>
  <w:style w:type="paragraph" w:customStyle="1" w:styleId="Sch3Heading">
    <w:name w:val="Sch 3 Heading"/>
    <w:basedOn w:val="Sch3Number"/>
    <w:uiPriority w:val="79"/>
    <w:qFormat/>
    <w:rsid w:val="00563BA8"/>
    <w:pPr>
      <w:keepNext/>
    </w:pPr>
    <w:rPr>
      <w:b/>
    </w:rPr>
  </w:style>
  <w:style w:type="paragraph" w:customStyle="1" w:styleId="Sch4Heading">
    <w:name w:val="Sch 4 Heading"/>
    <w:basedOn w:val="Sch4Number"/>
    <w:uiPriority w:val="79"/>
    <w:qFormat/>
    <w:rsid w:val="00563BA8"/>
    <w:pPr>
      <w:keepNext/>
    </w:pPr>
    <w:rPr>
      <w:b/>
    </w:rPr>
  </w:style>
  <w:style w:type="paragraph" w:customStyle="1" w:styleId="Sch5Heading">
    <w:name w:val="Sch 5 Heading"/>
    <w:basedOn w:val="Sch5Number"/>
    <w:uiPriority w:val="79"/>
    <w:qFormat/>
    <w:rsid w:val="00563BA8"/>
    <w:pPr>
      <w:keepNext/>
    </w:pPr>
    <w:rPr>
      <w:b/>
    </w:rPr>
  </w:style>
  <w:style w:type="paragraph" w:customStyle="1" w:styleId="SectionHeading">
    <w:name w:val="Section Heading"/>
    <w:basedOn w:val="BodyText"/>
    <w:next w:val="BodyText"/>
    <w:uiPriority w:val="48"/>
    <w:qFormat/>
    <w:rsid w:val="00D63FA4"/>
    <w:pPr>
      <w:numPr>
        <w:numId w:val="27"/>
      </w:numPr>
      <w:ind w:left="0" w:firstLine="0"/>
      <w:outlineLvl w:val="0"/>
    </w:pPr>
    <w:rPr>
      <w:b/>
      <w:caps/>
    </w:rPr>
  </w:style>
  <w:style w:type="numbering" w:customStyle="1" w:styleId="SectionList">
    <w:name w:val="Section List"/>
    <w:uiPriority w:val="99"/>
    <w:rsid w:val="00AE6BF0"/>
    <w:pPr>
      <w:numPr>
        <w:numId w:val="14"/>
      </w:numPr>
    </w:pPr>
  </w:style>
  <w:style w:type="paragraph" w:styleId="TOC1">
    <w:name w:val="toc 1"/>
    <w:basedOn w:val="Normal"/>
    <w:next w:val="Normal"/>
    <w:uiPriority w:val="99"/>
    <w:semiHidden/>
    <w:rsid w:val="00990EA0"/>
    <w:pPr>
      <w:tabs>
        <w:tab w:val="left" w:pos="720"/>
        <w:tab w:val="right" w:leader="dot" w:pos="9072"/>
      </w:tabs>
      <w:ind w:left="720" w:right="357" w:hanging="720"/>
    </w:pPr>
  </w:style>
  <w:style w:type="paragraph" w:styleId="TOC2">
    <w:name w:val="toc 2"/>
    <w:basedOn w:val="Normal"/>
    <w:next w:val="Normal"/>
    <w:uiPriority w:val="99"/>
    <w:semiHidden/>
    <w:rsid w:val="00990EA0"/>
    <w:pPr>
      <w:tabs>
        <w:tab w:val="left" w:pos="720"/>
        <w:tab w:val="left" w:pos="1440"/>
        <w:tab w:val="right" w:leader="dot" w:pos="9072"/>
      </w:tabs>
      <w:ind w:left="1440" w:right="357" w:hanging="720"/>
    </w:pPr>
  </w:style>
  <w:style w:type="paragraph" w:styleId="TOC3">
    <w:name w:val="toc 3"/>
    <w:basedOn w:val="Normal"/>
    <w:next w:val="Normal"/>
    <w:uiPriority w:val="99"/>
    <w:semiHidden/>
    <w:rsid w:val="00990EA0"/>
    <w:pPr>
      <w:tabs>
        <w:tab w:val="left" w:pos="1440"/>
        <w:tab w:val="left" w:pos="2160"/>
        <w:tab w:val="right" w:leader="dot" w:pos="9072"/>
      </w:tabs>
      <w:ind w:left="2160" w:right="357" w:hanging="720"/>
    </w:pPr>
  </w:style>
  <w:style w:type="paragraph" w:styleId="TOC4">
    <w:name w:val="toc 4"/>
    <w:basedOn w:val="Normal"/>
    <w:next w:val="Normal"/>
    <w:uiPriority w:val="99"/>
    <w:semiHidden/>
    <w:rsid w:val="00990EA0"/>
    <w:pPr>
      <w:tabs>
        <w:tab w:val="left" w:pos="2160"/>
        <w:tab w:val="left" w:pos="2880"/>
        <w:tab w:val="right" w:leader="dot" w:pos="9072"/>
      </w:tabs>
      <w:ind w:left="2880" w:right="357" w:hanging="720"/>
    </w:pPr>
  </w:style>
  <w:style w:type="paragraph" w:styleId="TOC5">
    <w:name w:val="toc 5"/>
    <w:basedOn w:val="Normal"/>
    <w:next w:val="Normal"/>
    <w:uiPriority w:val="99"/>
    <w:semiHidden/>
    <w:rsid w:val="00C37C62"/>
    <w:pPr>
      <w:tabs>
        <w:tab w:val="left" w:pos="720"/>
        <w:tab w:val="right" w:leader="dot" w:pos="9072"/>
      </w:tabs>
      <w:ind w:left="720"/>
    </w:pPr>
  </w:style>
  <w:style w:type="paragraph" w:styleId="TOC6">
    <w:name w:val="toc 6"/>
    <w:basedOn w:val="Normal"/>
    <w:next w:val="Normal"/>
    <w:uiPriority w:val="99"/>
    <w:semiHidden/>
    <w:rsid w:val="00AE6BF0"/>
    <w:pPr>
      <w:keepNext/>
      <w:tabs>
        <w:tab w:val="right" w:pos="10206"/>
      </w:tabs>
      <w:spacing w:before="240"/>
      <w:ind w:right="357"/>
    </w:pPr>
  </w:style>
  <w:style w:type="paragraph" w:styleId="TOC7">
    <w:name w:val="toc 7"/>
    <w:basedOn w:val="TOC5"/>
    <w:next w:val="Normal"/>
    <w:uiPriority w:val="99"/>
    <w:semiHidden/>
    <w:rsid w:val="00AE6BF0"/>
    <w:rPr>
      <w:noProof/>
    </w:rPr>
  </w:style>
  <w:style w:type="paragraph" w:styleId="TOC8">
    <w:name w:val="toc 8"/>
    <w:basedOn w:val="Normal"/>
    <w:next w:val="Normal"/>
    <w:uiPriority w:val="99"/>
    <w:semiHidden/>
    <w:rsid w:val="00AE6BF0"/>
    <w:pPr>
      <w:numPr>
        <w:numId w:val="15"/>
      </w:numPr>
      <w:tabs>
        <w:tab w:val="right" w:pos="10206"/>
      </w:tabs>
      <w:ind w:right="357"/>
    </w:pPr>
  </w:style>
  <w:style w:type="paragraph" w:styleId="TOC9">
    <w:name w:val="toc 9"/>
    <w:basedOn w:val="Normal"/>
    <w:next w:val="Normal"/>
    <w:uiPriority w:val="99"/>
    <w:semiHidden/>
    <w:rsid w:val="00AE6BF0"/>
    <w:pPr>
      <w:tabs>
        <w:tab w:val="right" w:leader="dot" w:pos="10194"/>
      </w:tabs>
      <w:ind w:left="720"/>
    </w:pPr>
    <w:rPr>
      <w:b/>
    </w:rPr>
  </w:style>
  <w:style w:type="character" w:customStyle="1" w:styleId="Heading1Char">
    <w:name w:val="Heading 1 Char"/>
    <w:basedOn w:val="DefaultParagraphFont"/>
    <w:link w:val="Heading1"/>
    <w:uiPriority w:val="92"/>
    <w:rsid w:val="00E2329E"/>
    <w:rPr>
      <w:rFonts w:eastAsia="Times New Roman" w:cs="Arial"/>
      <w:b/>
      <w:bCs/>
      <w:caps/>
      <w:color w:val="435B76" w:themeColor="text2"/>
      <w:sz w:val="32"/>
      <w:szCs w:val="32"/>
      <w:lang w:eastAsia="en-US"/>
    </w:rPr>
  </w:style>
  <w:style w:type="paragraph" w:styleId="TOCHeading">
    <w:name w:val="TOC Heading"/>
    <w:basedOn w:val="BodyText"/>
    <w:next w:val="Normal"/>
    <w:uiPriority w:val="93"/>
    <w:rsid w:val="00AE6BF0"/>
    <w:pPr>
      <w:jc w:val="center"/>
    </w:pPr>
    <w:rPr>
      <w:b/>
    </w:rPr>
  </w:style>
  <w:style w:type="paragraph" w:customStyle="1" w:styleId="TOCSubHeading">
    <w:name w:val="TOC Sub Heading"/>
    <w:basedOn w:val="BodyText"/>
    <w:next w:val="TOC1"/>
    <w:uiPriority w:val="93"/>
    <w:rsid w:val="00662D53"/>
    <w:pPr>
      <w:tabs>
        <w:tab w:val="left" w:pos="720"/>
        <w:tab w:val="right" w:pos="9072"/>
      </w:tabs>
      <w:ind w:left="720"/>
      <w:jc w:val="left"/>
    </w:pPr>
    <w:rPr>
      <w:b/>
    </w:rPr>
  </w:style>
  <w:style w:type="paragraph" w:customStyle="1" w:styleId="FileName">
    <w:name w:val="File Name"/>
    <w:basedOn w:val="Normal"/>
    <w:link w:val="FileNameChar"/>
    <w:uiPriority w:val="59"/>
    <w:semiHidden/>
    <w:qFormat/>
    <w:rsid w:val="00563BA8"/>
    <w:pPr>
      <w:spacing w:after="240"/>
    </w:pPr>
    <w:rPr>
      <w:sz w:val="12"/>
    </w:rPr>
  </w:style>
  <w:style w:type="character" w:customStyle="1" w:styleId="FileNameChar">
    <w:name w:val="File Name Char"/>
    <w:basedOn w:val="DefaultParagraphFont"/>
    <w:link w:val="FileName"/>
    <w:uiPriority w:val="59"/>
    <w:semiHidden/>
    <w:rsid w:val="00563BA8"/>
    <w:rPr>
      <w:rFonts w:ascii="Arial" w:hAnsi="Arial"/>
      <w:sz w:val="12"/>
    </w:rPr>
  </w:style>
  <w:style w:type="paragraph" w:styleId="Footer">
    <w:name w:val="footer"/>
    <w:basedOn w:val="Normal"/>
    <w:link w:val="FooterChar"/>
    <w:uiPriority w:val="99"/>
    <w:rsid w:val="00662D53"/>
    <w:pPr>
      <w:tabs>
        <w:tab w:val="center" w:pos="4536"/>
        <w:tab w:val="right" w:pos="9072"/>
      </w:tabs>
    </w:pPr>
    <w:rPr>
      <w:sz w:val="12"/>
    </w:rPr>
  </w:style>
  <w:style w:type="character" w:customStyle="1" w:styleId="FooterChar">
    <w:name w:val="Footer Char"/>
    <w:basedOn w:val="DefaultParagraphFont"/>
    <w:link w:val="Footer"/>
    <w:uiPriority w:val="99"/>
    <w:rsid w:val="00662D53"/>
    <w:rPr>
      <w:sz w:val="12"/>
    </w:rPr>
  </w:style>
  <w:style w:type="character" w:styleId="FootnoteReference">
    <w:name w:val="footnote reference"/>
    <w:uiPriority w:val="99"/>
    <w:rsid w:val="003C33E2"/>
    <w:rPr>
      <w:vertAlign w:val="superscript"/>
    </w:rPr>
  </w:style>
  <w:style w:type="paragraph" w:styleId="FootnoteText">
    <w:name w:val="footnote text"/>
    <w:link w:val="FootnoteTextChar"/>
    <w:uiPriority w:val="99"/>
    <w:rsid w:val="003C33E2"/>
    <w:pPr>
      <w:spacing w:after="200" w:line="276" w:lineRule="auto"/>
      <w:ind w:left="720" w:hanging="720"/>
    </w:pPr>
    <w:rPr>
      <w:sz w:val="16"/>
    </w:rPr>
  </w:style>
  <w:style w:type="character" w:customStyle="1" w:styleId="FootnoteTextChar">
    <w:name w:val="Footnote Text Char"/>
    <w:basedOn w:val="DefaultParagraphFont"/>
    <w:link w:val="FootnoteText"/>
    <w:uiPriority w:val="99"/>
    <w:rsid w:val="003C33E2"/>
    <w:rPr>
      <w:sz w:val="16"/>
    </w:rPr>
  </w:style>
  <w:style w:type="paragraph" w:styleId="Header">
    <w:name w:val="header"/>
    <w:basedOn w:val="Normal"/>
    <w:link w:val="HeaderChar"/>
    <w:uiPriority w:val="99"/>
    <w:rsid w:val="00662D53"/>
    <w:pPr>
      <w:tabs>
        <w:tab w:val="right" w:pos="9072"/>
      </w:tabs>
    </w:pPr>
  </w:style>
  <w:style w:type="character" w:customStyle="1" w:styleId="HeaderChar">
    <w:name w:val="Header Char"/>
    <w:basedOn w:val="DefaultParagraphFont"/>
    <w:link w:val="Header"/>
    <w:uiPriority w:val="99"/>
    <w:rsid w:val="00662D53"/>
    <w:rPr>
      <w:sz w:val="20"/>
    </w:rPr>
  </w:style>
  <w:style w:type="character" w:styleId="PageNumber">
    <w:name w:val="page number"/>
    <w:basedOn w:val="DefaultParagraphFont"/>
    <w:uiPriority w:val="99"/>
    <w:rsid w:val="005C35C5"/>
    <w:rPr>
      <w:rFonts w:ascii="Arial" w:hAnsi="Arial"/>
      <w:sz w:val="20"/>
    </w:rPr>
  </w:style>
  <w:style w:type="character" w:styleId="PlaceholderText">
    <w:name w:val="Placeholder Text"/>
    <w:basedOn w:val="DefaultParagraphFont"/>
    <w:uiPriority w:val="99"/>
    <w:semiHidden/>
    <w:rsid w:val="00626280"/>
    <w:rPr>
      <w:color w:val="808080"/>
    </w:rPr>
  </w:style>
  <w:style w:type="character" w:customStyle="1" w:styleId="TextColour">
    <w:name w:val="Text Colour"/>
    <w:basedOn w:val="DefaultParagraphFont"/>
    <w:uiPriority w:val="53"/>
    <w:semiHidden/>
    <w:rsid w:val="00AE2DF0"/>
    <w:rPr>
      <w:rFonts w:ascii="Arial" w:hAnsi="Arial"/>
      <w:color w:val="435B76" w:themeColor="text2"/>
      <w:spacing w:val="0"/>
      <w:w w:val="100"/>
      <w:kern w:val="0"/>
      <w:sz w:val="20"/>
    </w:rPr>
  </w:style>
  <w:style w:type="paragraph" w:styleId="Subtitle">
    <w:name w:val="Subtitle"/>
    <w:basedOn w:val="BodyColour"/>
    <w:next w:val="BodyText"/>
    <w:link w:val="SubtitleChar"/>
    <w:uiPriority w:val="97"/>
    <w:rsid w:val="00AD6CC8"/>
    <w:pPr>
      <w:numPr>
        <w:ilvl w:val="1"/>
      </w:numPr>
    </w:pPr>
    <w:rPr>
      <w:rFonts w:eastAsiaTheme="majorEastAsia" w:cstheme="majorBidi"/>
      <w:iCs/>
      <w:w w:val="105"/>
      <w:kern w:val="22"/>
      <w:sz w:val="22"/>
      <w:szCs w:val="24"/>
    </w:rPr>
  </w:style>
  <w:style w:type="character" w:customStyle="1" w:styleId="SubtitleChar">
    <w:name w:val="Subtitle Char"/>
    <w:basedOn w:val="DefaultParagraphFont"/>
    <w:link w:val="Subtitle"/>
    <w:uiPriority w:val="97"/>
    <w:rsid w:val="00AD6CC8"/>
    <w:rPr>
      <w:rFonts w:eastAsiaTheme="majorEastAsia" w:cstheme="majorBidi"/>
      <w:iCs/>
      <w:color w:val="435B76" w:themeColor="text2"/>
      <w:w w:val="105"/>
      <w:kern w:val="22"/>
      <w:sz w:val="22"/>
      <w:szCs w:val="24"/>
      <w:lang w:eastAsia="en-US"/>
    </w:rPr>
  </w:style>
  <w:style w:type="paragraph" w:styleId="Title">
    <w:name w:val="Title"/>
    <w:basedOn w:val="BodyColour"/>
    <w:next w:val="Subtitle"/>
    <w:link w:val="TitleChar"/>
    <w:uiPriority w:val="97"/>
    <w:rsid w:val="00AE1582"/>
    <w:pPr>
      <w:spacing w:after="0"/>
    </w:pPr>
    <w:rPr>
      <w:b/>
      <w:caps/>
      <w:w w:val="105"/>
      <w:kern w:val="160"/>
      <w:sz w:val="160"/>
    </w:rPr>
  </w:style>
  <w:style w:type="character" w:customStyle="1" w:styleId="TitleChar">
    <w:name w:val="Title Char"/>
    <w:basedOn w:val="DefaultParagraphFont"/>
    <w:link w:val="Title"/>
    <w:uiPriority w:val="97"/>
    <w:rsid w:val="000F0D74"/>
    <w:rPr>
      <w:rFonts w:eastAsia="Times New Roman" w:cs="Arial"/>
      <w:b/>
      <w:caps/>
      <w:color w:val="435B76" w:themeColor="text2"/>
      <w:w w:val="105"/>
      <w:kern w:val="160"/>
      <w:sz w:val="160"/>
      <w:lang w:eastAsia="en-US"/>
    </w:rPr>
  </w:style>
  <w:style w:type="paragraph" w:customStyle="1" w:styleId="ScottishSchedule">
    <w:name w:val="Scottish Schedule"/>
    <w:basedOn w:val="BodyText"/>
    <w:next w:val="ScottishScheduletext"/>
    <w:uiPriority w:val="78"/>
    <w:qFormat/>
    <w:rsid w:val="001C306B"/>
    <w:pPr>
      <w:jc w:val="center"/>
      <w:outlineLvl w:val="0"/>
    </w:pPr>
    <w:rPr>
      <w:b/>
    </w:rPr>
  </w:style>
  <w:style w:type="paragraph" w:customStyle="1" w:styleId="ScottishScheduletext">
    <w:name w:val="Scottish Schedule text"/>
    <w:basedOn w:val="BodyText"/>
    <w:uiPriority w:val="78"/>
    <w:qFormat/>
    <w:rsid w:val="001C306B"/>
    <w:pPr>
      <w:jc w:val="center"/>
      <w:outlineLvl w:val="1"/>
    </w:pPr>
    <w:rPr>
      <w:b/>
    </w:rPr>
  </w:style>
  <w:style w:type="character" w:customStyle="1" w:styleId="Heading2Char">
    <w:name w:val="Heading 2 Char"/>
    <w:basedOn w:val="DefaultParagraphFont"/>
    <w:link w:val="Heading2"/>
    <w:uiPriority w:val="92"/>
    <w:rsid w:val="00E2329E"/>
    <w:rPr>
      <w:rFonts w:eastAsia="Times New Roman" w:cs="Arial"/>
      <w:b/>
      <w:bCs/>
      <w:iCs/>
      <w:caps/>
      <w:color w:val="435B76" w:themeColor="text2"/>
      <w:sz w:val="24"/>
      <w:szCs w:val="28"/>
      <w:lang w:eastAsia="en-US"/>
    </w:rPr>
  </w:style>
  <w:style w:type="character" w:customStyle="1" w:styleId="Heading3Char">
    <w:name w:val="Heading 3 Char"/>
    <w:basedOn w:val="DefaultParagraphFont"/>
    <w:link w:val="Heading3"/>
    <w:uiPriority w:val="92"/>
    <w:rsid w:val="00E2329E"/>
    <w:rPr>
      <w:rFonts w:eastAsia="Times New Roman" w:cs="Arial"/>
      <w:b/>
      <w:bCs/>
      <w:caps/>
      <w:color w:val="435B76" w:themeColor="text2"/>
      <w:szCs w:val="26"/>
      <w:lang w:eastAsia="en-US"/>
    </w:rPr>
  </w:style>
  <w:style w:type="character" w:customStyle="1" w:styleId="Heading4Char">
    <w:name w:val="Heading 4 Char"/>
    <w:basedOn w:val="DefaultParagraphFont"/>
    <w:link w:val="Heading4"/>
    <w:uiPriority w:val="92"/>
    <w:rsid w:val="00E2329E"/>
    <w:rPr>
      <w:rFonts w:eastAsiaTheme="majorEastAsia" w:cstheme="majorBidi"/>
      <w:b/>
      <w:iCs/>
      <w:caps/>
      <w:color w:val="435B76" w:themeColor="text2"/>
      <w:lang w:eastAsia="en-US"/>
    </w:rPr>
  </w:style>
  <w:style w:type="character" w:customStyle="1" w:styleId="Heading5Char">
    <w:name w:val="Heading 5 Char"/>
    <w:basedOn w:val="DefaultParagraphFont"/>
    <w:link w:val="Heading5"/>
    <w:uiPriority w:val="92"/>
    <w:semiHidden/>
    <w:rsid w:val="00623D14"/>
    <w:rPr>
      <w:rFonts w:eastAsiaTheme="majorEastAsia" w:cstheme="majorBidi"/>
      <w:iCs/>
      <w:caps/>
      <w:color w:val="435B76" w:themeColor="text2"/>
      <w:sz w:val="18"/>
      <w:lang w:eastAsia="en-US"/>
    </w:rPr>
  </w:style>
  <w:style w:type="table" w:customStyle="1" w:styleId="AGTable">
    <w:name w:val="AG Table"/>
    <w:basedOn w:val="TableNormal"/>
    <w:uiPriority w:val="99"/>
    <w:rsid w:val="007D43C4"/>
    <w:pPr>
      <w:spacing w:line="240" w:lineRule="auto"/>
      <w:jc w:val="left"/>
    </w:pPr>
    <w:rPr>
      <w:sz w:val="18"/>
      <w:szCs w:val="18"/>
    </w:rPr>
    <w:tblPr>
      <w:tblStyleRowBandSize w:val="1"/>
      <w:tblBorders>
        <w:top w:val="single" w:sz="4" w:space="0" w:color="B4B4B4" w:themeColor="accent2"/>
        <w:left w:val="single" w:sz="4" w:space="0" w:color="B4B4B4" w:themeColor="accent2"/>
        <w:bottom w:val="single" w:sz="4" w:space="0" w:color="B4B4B4" w:themeColor="accent2"/>
        <w:right w:val="single" w:sz="4" w:space="0" w:color="B4B4B4" w:themeColor="accent2"/>
        <w:insideH w:val="single" w:sz="4" w:space="0" w:color="435B76" w:themeColor="text2"/>
        <w:insideV w:val="single" w:sz="4" w:space="0" w:color="B4B4B4" w:themeColor="accent2"/>
      </w:tblBorders>
      <w:tblCellMar>
        <w:bottom w:w="108" w:type="dxa"/>
      </w:tblCellMar>
    </w:tblPr>
    <w:tcPr>
      <w:shd w:val="clear" w:color="auto" w:fill="D5DDE7" w:themeFill="text2" w:themeFillTint="33"/>
    </w:tcPr>
    <w:tblStylePr w:type="firstRow">
      <w:pPr>
        <w:jc w:val="left"/>
      </w:pPr>
      <w:rPr>
        <w:rFonts w:ascii="Arial" w:hAnsi="Arial"/>
        <w:color w:val="F3F5F7" w:themeColor="background2"/>
        <w:sz w:val="17"/>
      </w:rPr>
      <w:tblPr/>
      <w:tcPr>
        <w:tcBorders>
          <w:top w:val="single" w:sz="4" w:space="0" w:color="71859A" w:themeColor="accent1"/>
          <w:left w:val="single" w:sz="4" w:space="0" w:color="71859A" w:themeColor="accent1"/>
          <w:bottom w:val="single" w:sz="4" w:space="0" w:color="71859A" w:themeColor="accent1"/>
          <w:right w:val="single" w:sz="4" w:space="0" w:color="71859A" w:themeColor="accent1"/>
          <w:insideH w:val="nil"/>
          <w:insideV w:val="nil"/>
          <w:tl2br w:val="nil"/>
          <w:tr2bl w:val="nil"/>
        </w:tcBorders>
        <w:shd w:val="clear" w:color="auto" w:fill="71859A" w:themeFill="accent1"/>
      </w:tcPr>
    </w:tblStylePr>
    <w:tblStylePr w:type="band1Horz">
      <w:rPr>
        <w:rFonts w:ascii="Arial" w:hAnsi="Arial"/>
        <w:sz w:val="17"/>
      </w:rPr>
      <w:tblPr/>
      <w:tcPr>
        <w:tcBorders>
          <w:top w:val="single" w:sz="4" w:space="0" w:color="71859A" w:themeColor="accent1"/>
          <w:left w:val="nil"/>
          <w:bottom w:val="single" w:sz="4" w:space="0" w:color="71859A" w:themeColor="accent1"/>
          <w:right w:val="nil"/>
          <w:insideH w:val="single" w:sz="4" w:space="0" w:color="71859A" w:themeColor="accent1"/>
          <w:insideV w:val="nil"/>
          <w:tl2br w:val="nil"/>
          <w:tr2bl w:val="nil"/>
        </w:tcBorders>
        <w:shd w:val="clear" w:color="auto" w:fill="E2E6EA" w:themeFill="accent1" w:themeFillTint="33"/>
      </w:tcPr>
    </w:tblStylePr>
    <w:tblStylePr w:type="band2Horz">
      <w:rPr>
        <w:rFonts w:ascii="Arial" w:hAnsi="Arial"/>
        <w:sz w:val="17"/>
      </w:rPr>
      <w:tblPr/>
      <w:tcPr>
        <w:tcBorders>
          <w:top w:val="single" w:sz="4" w:space="0" w:color="71859A" w:themeColor="accent1"/>
          <w:left w:val="nil"/>
          <w:bottom w:val="single" w:sz="4" w:space="0" w:color="71859A" w:themeColor="accent1"/>
          <w:right w:val="nil"/>
          <w:insideH w:val="nil"/>
          <w:insideV w:val="nil"/>
          <w:tl2br w:val="nil"/>
          <w:tr2bl w:val="nil"/>
        </w:tcBorders>
        <w:shd w:val="clear" w:color="auto" w:fill="E2E6EA" w:themeFill="accent1" w:themeFillTint="33"/>
      </w:tcPr>
    </w:tblStylePr>
  </w:style>
  <w:style w:type="paragraph" w:customStyle="1" w:styleId="BackgroundBullets1">
    <w:name w:val="Background Bullets 1"/>
    <w:basedOn w:val="Normal"/>
    <w:uiPriority w:val="93"/>
    <w:rsid w:val="007D43C4"/>
    <w:pPr>
      <w:numPr>
        <w:ilvl w:val="4"/>
        <w:numId w:val="30"/>
      </w:numPr>
      <w:shd w:val="clear" w:color="auto" w:fill="E2E6EA" w:themeFill="accent1" w:themeFillTint="33"/>
      <w:suppressAutoHyphens/>
      <w:spacing w:after="240" w:line="240" w:lineRule="exact"/>
      <w:ind w:right="28"/>
      <w:jc w:val="left"/>
    </w:pPr>
    <w:rPr>
      <w:spacing w:val="2"/>
      <w:kern w:val="17"/>
      <w:sz w:val="18"/>
      <w:szCs w:val="18"/>
    </w:rPr>
  </w:style>
  <w:style w:type="paragraph" w:customStyle="1" w:styleId="BackgroundBullets2">
    <w:name w:val="Background Bullets 2"/>
    <w:basedOn w:val="Normal"/>
    <w:uiPriority w:val="93"/>
    <w:rsid w:val="007D43C4"/>
    <w:pPr>
      <w:numPr>
        <w:ilvl w:val="5"/>
        <w:numId w:val="30"/>
      </w:numPr>
      <w:shd w:val="clear" w:color="auto" w:fill="E2E6EA" w:themeFill="accent1" w:themeFillTint="33"/>
      <w:suppressAutoHyphens/>
      <w:spacing w:after="240" w:line="240" w:lineRule="exact"/>
      <w:ind w:right="28"/>
      <w:jc w:val="left"/>
    </w:pPr>
    <w:rPr>
      <w:spacing w:val="2"/>
      <w:kern w:val="17"/>
      <w:sz w:val="18"/>
      <w:szCs w:val="18"/>
    </w:rPr>
  </w:style>
  <w:style w:type="paragraph" w:customStyle="1" w:styleId="BulletsLevel1">
    <w:name w:val="Bullets Level 1"/>
    <w:basedOn w:val="Normal"/>
    <w:uiPriority w:val="93"/>
    <w:rsid w:val="007D43C4"/>
    <w:pPr>
      <w:numPr>
        <w:numId w:val="30"/>
      </w:numPr>
      <w:suppressAutoHyphens/>
      <w:spacing w:after="240" w:line="240" w:lineRule="atLeast"/>
      <w:jc w:val="left"/>
      <w:outlineLvl w:val="0"/>
    </w:pPr>
    <w:rPr>
      <w:kern w:val="18"/>
      <w:sz w:val="18"/>
      <w:szCs w:val="18"/>
    </w:rPr>
  </w:style>
  <w:style w:type="paragraph" w:customStyle="1" w:styleId="BulletsLevel2">
    <w:name w:val="Bullets Level 2"/>
    <w:basedOn w:val="Normal"/>
    <w:uiPriority w:val="93"/>
    <w:rsid w:val="007D43C4"/>
    <w:pPr>
      <w:numPr>
        <w:ilvl w:val="1"/>
        <w:numId w:val="30"/>
      </w:numPr>
      <w:suppressAutoHyphens/>
      <w:spacing w:after="240" w:line="240" w:lineRule="atLeast"/>
      <w:jc w:val="left"/>
    </w:pPr>
    <w:rPr>
      <w:kern w:val="18"/>
      <w:sz w:val="18"/>
      <w:szCs w:val="18"/>
    </w:rPr>
  </w:style>
  <w:style w:type="numbering" w:customStyle="1" w:styleId="NumberingBulletsMarketing">
    <w:name w:val="Numbering Bullets Marketing"/>
    <w:uiPriority w:val="99"/>
    <w:rsid w:val="007D43C4"/>
    <w:pPr>
      <w:numPr>
        <w:numId w:val="29"/>
      </w:numPr>
    </w:pPr>
  </w:style>
  <w:style w:type="paragraph" w:customStyle="1" w:styleId="TableBullets1">
    <w:name w:val="Table Bullets 1"/>
    <w:basedOn w:val="Normal"/>
    <w:uiPriority w:val="93"/>
    <w:rsid w:val="007D43C4"/>
    <w:pPr>
      <w:numPr>
        <w:ilvl w:val="2"/>
        <w:numId w:val="30"/>
      </w:numPr>
      <w:suppressAutoHyphens/>
      <w:spacing w:before="120" w:line="240" w:lineRule="exact"/>
      <w:jc w:val="left"/>
    </w:pPr>
    <w:rPr>
      <w:spacing w:val="2"/>
      <w:kern w:val="17"/>
      <w:sz w:val="18"/>
      <w:szCs w:val="18"/>
    </w:rPr>
  </w:style>
  <w:style w:type="paragraph" w:customStyle="1" w:styleId="TableBullets2">
    <w:name w:val="Table Bullets 2"/>
    <w:basedOn w:val="Normal"/>
    <w:uiPriority w:val="93"/>
    <w:rsid w:val="007D43C4"/>
    <w:pPr>
      <w:numPr>
        <w:ilvl w:val="3"/>
        <w:numId w:val="30"/>
      </w:numPr>
      <w:suppressAutoHyphens/>
      <w:spacing w:before="120" w:line="240" w:lineRule="exact"/>
      <w:jc w:val="left"/>
    </w:pPr>
    <w:rPr>
      <w:spacing w:val="2"/>
      <w:kern w:val="17"/>
      <w:sz w:val="18"/>
      <w:szCs w:val="18"/>
    </w:rPr>
  </w:style>
  <w:style w:type="paragraph" w:customStyle="1" w:styleId="BodyColour">
    <w:name w:val="Body Colour"/>
    <w:basedOn w:val="BodyText"/>
    <w:uiPriority w:val="54"/>
    <w:rsid w:val="005C35C5"/>
    <w:pPr>
      <w:jc w:val="left"/>
    </w:pPr>
    <w:rPr>
      <w:rFonts w:eastAsia="Times New Roman" w:cs="Arial"/>
      <w:color w:val="435B76" w:themeColor="text2"/>
      <w:lang w:eastAsia="en-US"/>
    </w:rPr>
  </w:style>
  <w:style w:type="paragraph" w:customStyle="1" w:styleId="CropLine">
    <w:name w:val="Crop Line"/>
    <w:basedOn w:val="BodyText"/>
    <w:uiPriority w:val="98"/>
    <w:semiHidden/>
    <w:qFormat/>
    <w:rsid w:val="00A20F9D"/>
    <w:pPr>
      <w:pBdr>
        <w:bottom w:val="single" w:sz="18" w:space="1" w:color="E3A72B" w:themeColor="accent4"/>
      </w:pBdr>
      <w:spacing w:after="0" w:line="240" w:lineRule="auto"/>
      <w:ind w:right="7371"/>
      <w:jc w:val="left"/>
    </w:pPr>
    <w:rPr>
      <w:rFonts w:eastAsia="Times New Roman" w:cs="Arial"/>
      <w:w w:val="110"/>
      <w:kern w:val="18"/>
      <w:sz w:val="12"/>
      <w:lang w:eastAsia="en-US"/>
    </w:rPr>
  </w:style>
  <w:style w:type="paragraph" w:customStyle="1" w:styleId="Quotation">
    <w:name w:val="Quotation"/>
    <w:basedOn w:val="Normal"/>
    <w:uiPriority w:val="93"/>
    <w:rsid w:val="00E3038A"/>
    <w:pPr>
      <w:suppressAutoHyphens/>
      <w:spacing w:after="240" w:line="300" w:lineRule="atLeast"/>
      <w:jc w:val="left"/>
    </w:pPr>
    <w:rPr>
      <w:b/>
      <w:iCs/>
      <w:caps/>
      <w:color w:val="435B76" w:themeColor="text2"/>
      <w:sz w:val="24"/>
      <w:szCs w:val="18"/>
    </w:rPr>
  </w:style>
  <w:style w:type="paragraph" w:customStyle="1" w:styleId="QuotationCredit">
    <w:name w:val="Quotation Credit"/>
    <w:basedOn w:val="Normal"/>
    <w:uiPriority w:val="93"/>
    <w:rsid w:val="00BC4ABA"/>
    <w:pPr>
      <w:suppressAutoHyphens/>
      <w:spacing w:after="200" w:line="200" w:lineRule="atLeast"/>
      <w:jc w:val="left"/>
    </w:pPr>
    <w:rPr>
      <w:color w:val="E3A72B" w:themeColor="accent4"/>
      <w:szCs w:val="18"/>
    </w:rPr>
  </w:style>
  <w:style w:type="paragraph" w:customStyle="1" w:styleId="SectionHead">
    <w:name w:val="Section Head"/>
    <w:basedOn w:val="BodyColour"/>
    <w:next w:val="BodyText"/>
    <w:uiPriority w:val="91"/>
    <w:qFormat/>
    <w:rsid w:val="007D43C4"/>
    <w:pPr>
      <w:spacing w:after="920"/>
    </w:pPr>
    <w:rPr>
      <w:rFonts w:eastAsiaTheme="minorEastAsia"/>
      <w:b/>
      <w:caps/>
      <w:kern w:val="72"/>
      <w:sz w:val="72"/>
    </w:rPr>
  </w:style>
  <w:style w:type="character" w:customStyle="1" w:styleId="Heading6Char">
    <w:name w:val="Heading 6 Char"/>
    <w:basedOn w:val="DefaultParagraphFont"/>
    <w:link w:val="Heading6"/>
    <w:uiPriority w:val="92"/>
    <w:semiHidden/>
    <w:rsid w:val="00623D14"/>
    <w:rPr>
      <w:rFonts w:eastAsiaTheme="majorEastAsia" w:cstheme="majorBidi"/>
      <w:iCs/>
      <w:caps/>
      <w:color w:val="435B76" w:themeColor="text2"/>
      <w:sz w:val="18"/>
      <w:lang w:eastAsia="en-US"/>
    </w:rPr>
  </w:style>
  <w:style w:type="character" w:customStyle="1" w:styleId="Heading7Char">
    <w:name w:val="Heading 7 Char"/>
    <w:basedOn w:val="DefaultParagraphFont"/>
    <w:link w:val="Heading7"/>
    <w:uiPriority w:val="92"/>
    <w:semiHidden/>
    <w:rsid w:val="00623D14"/>
    <w:rPr>
      <w:rFonts w:eastAsiaTheme="majorEastAsia" w:cstheme="majorBidi"/>
      <w:caps/>
      <w:color w:val="435B76" w:themeColor="text2"/>
      <w:sz w:val="18"/>
      <w:lang w:eastAsia="en-US"/>
    </w:rPr>
  </w:style>
  <w:style w:type="character" w:customStyle="1" w:styleId="Heading8Char">
    <w:name w:val="Heading 8 Char"/>
    <w:basedOn w:val="DefaultParagraphFont"/>
    <w:link w:val="Heading8"/>
    <w:uiPriority w:val="92"/>
    <w:semiHidden/>
    <w:rsid w:val="00623D14"/>
    <w:rPr>
      <w:rFonts w:eastAsiaTheme="majorEastAsia" w:cstheme="majorBidi"/>
      <w:iCs/>
      <w:caps/>
      <w:color w:val="435B76" w:themeColor="text2"/>
      <w:sz w:val="18"/>
      <w:szCs w:val="21"/>
      <w:lang w:eastAsia="en-US"/>
    </w:rPr>
  </w:style>
  <w:style w:type="character" w:customStyle="1" w:styleId="Heading9Char">
    <w:name w:val="Heading 9 Char"/>
    <w:basedOn w:val="DefaultParagraphFont"/>
    <w:link w:val="Heading9"/>
    <w:uiPriority w:val="92"/>
    <w:semiHidden/>
    <w:rsid w:val="00623D14"/>
    <w:rPr>
      <w:rFonts w:eastAsiaTheme="majorEastAsia" w:cstheme="majorBidi"/>
      <w:caps/>
      <w:color w:val="435B76" w:themeColor="text2"/>
      <w:sz w:val="18"/>
      <w:szCs w:val="21"/>
      <w:lang w:eastAsia="en-US"/>
    </w:rPr>
  </w:style>
  <w:style w:type="paragraph" w:customStyle="1" w:styleId="LogoPlaceholder">
    <w:name w:val="Logo Placeholder"/>
    <w:basedOn w:val="Normal"/>
    <w:uiPriority w:val="99"/>
    <w:rsid w:val="00A20F9D"/>
    <w:pPr>
      <w:spacing w:before="120" w:line="240" w:lineRule="auto"/>
      <w:jc w:val="left"/>
    </w:pPr>
    <w:rPr>
      <w:noProof/>
      <w:sz w:val="18"/>
      <w:szCs w:val="22"/>
    </w:rPr>
  </w:style>
  <w:style w:type="paragraph" w:customStyle="1" w:styleId="Bullets9">
    <w:name w:val="Bullets 9"/>
    <w:basedOn w:val="Normal"/>
    <w:uiPriority w:val="1"/>
    <w:semiHidden/>
    <w:rsid w:val="00A20F9D"/>
    <w:pPr>
      <w:tabs>
        <w:tab w:val="num" w:pos="6480"/>
      </w:tabs>
      <w:spacing w:after="240"/>
      <w:ind w:left="6480" w:hanging="720"/>
      <w:jc w:val="left"/>
    </w:pPr>
    <w:rPr>
      <w:w w:val="105"/>
      <w:sz w:val="17"/>
      <w:szCs w:val="17"/>
    </w:rPr>
  </w:style>
  <w:style w:type="paragraph" w:customStyle="1" w:styleId="Background">
    <w:name w:val="Background"/>
    <w:basedOn w:val="Normal"/>
    <w:uiPriority w:val="93"/>
    <w:rsid w:val="00886B85"/>
    <w:pPr>
      <w:shd w:val="clear" w:color="auto" w:fill="E2E6EA" w:themeFill="accent1" w:themeFillTint="33"/>
      <w:suppressAutoHyphens/>
      <w:spacing w:after="120" w:line="240" w:lineRule="atLeast"/>
      <w:ind w:left="28" w:right="28"/>
      <w:jc w:val="left"/>
    </w:pPr>
    <w:rPr>
      <w:sz w:val="18"/>
      <w:szCs w:val="18"/>
    </w:rPr>
  </w:style>
  <w:style w:type="paragraph" w:customStyle="1" w:styleId="CoverCropLine">
    <w:name w:val="Cover Crop Line"/>
    <w:basedOn w:val="CropLine"/>
    <w:next w:val="Normal"/>
    <w:uiPriority w:val="99"/>
    <w:semiHidden/>
    <w:rsid w:val="00126B49"/>
    <w:rPr>
      <w:w w:val="100"/>
      <w:kern w:val="0"/>
    </w:rPr>
  </w:style>
  <w:style w:type="paragraph" w:customStyle="1" w:styleId="CoverLogoPlaceholder">
    <w:name w:val="Cover Logo Placeholder"/>
    <w:basedOn w:val="LogoPlaceholder"/>
    <w:next w:val="Normal"/>
    <w:uiPriority w:val="99"/>
    <w:semiHidden/>
    <w:rsid w:val="00126B49"/>
    <w:rPr>
      <w:rFonts w:eastAsia="Times New Roman" w:cs="Times New Roman"/>
    </w:rPr>
  </w:style>
  <w:style w:type="paragraph" w:customStyle="1" w:styleId="CoverSubtitle">
    <w:name w:val="Cover Subtitle"/>
    <w:basedOn w:val="Subtitle"/>
    <w:next w:val="Normal"/>
    <w:uiPriority w:val="99"/>
    <w:semiHidden/>
    <w:rsid w:val="00126B49"/>
    <w:pPr>
      <w:spacing w:line="240" w:lineRule="atLeast"/>
    </w:pPr>
  </w:style>
  <w:style w:type="paragraph" w:customStyle="1" w:styleId="CoverTitle">
    <w:name w:val="Cover Title"/>
    <w:basedOn w:val="Title"/>
    <w:next w:val="Normal"/>
    <w:uiPriority w:val="99"/>
    <w:semiHidden/>
    <w:rsid w:val="00126B49"/>
    <w:pPr>
      <w:spacing w:line="240" w:lineRule="auto"/>
    </w:pPr>
  </w:style>
  <w:style w:type="paragraph" w:customStyle="1" w:styleId="Confidentiality">
    <w:name w:val="Confidentiality"/>
    <w:basedOn w:val="BodyColour"/>
    <w:uiPriority w:val="98"/>
    <w:rsid w:val="006C64A6"/>
    <w:pPr>
      <w:spacing w:after="0" w:line="240" w:lineRule="atLeast"/>
      <w:jc w:val="right"/>
    </w:pPr>
    <w:rPr>
      <w:b/>
      <w:caps/>
      <w:sz w:val="32"/>
    </w:rPr>
  </w:style>
  <w:style w:type="paragraph" w:customStyle="1" w:styleId="CoverConfidentiality">
    <w:name w:val="Cover Confidentiality"/>
    <w:basedOn w:val="Confidentiality"/>
    <w:next w:val="Normal"/>
    <w:uiPriority w:val="99"/>
    <w:semiHidden/>
    <w:rsid w:val="00C05F34"/>
  </w:style>
  <w:style w:type="paragraph" w:customStyle="1" w:styleId="ConfidentialityL">
    <w:name w:val="Confidentiality L"/>
    <w:basedOn w:val="Confidentiality"/>
    <w:next w:val="Normal"/>
    <w:uiPriority w:val="98"/>
    <w:rsid w:val="006C64A6"/>
  </w:style>
  <w:style w:type="paragraph" w:customStyle="1" w:styleId="CoverConfidentialityL">
    <w:name w:val="Cover Confidentiality L"/>
    <w:basedOn w:val="CoverConfidentiality"/>
    <w:next w:val="Normal"/>
    <w:uiPriority w:val="99"/>
    <w:semiHidden/>
    <w:rsid w:val="006C64A6"/>
  </w:style>
  <w:style w:type="paragraph" w:styleId="ListParagraph">
    <w:name w:val="List Paragraph"/>
    <w:basedOn w:val="Normal"/>
    <w:uiPriority w:val="34"/>
    <w:semiHidden/>
    <w:qFormat/>
    <w:rsid w:val="009D1DE4"/>
    <w:pPr>
      <w:ind w:left="720"/>
      <w:contextualSpacing/>
    </w:pPr>
  </w:style>
  <w:style w:type="character" w:styleId="Hyperlink">
    <w:name w:val="Hyperlink"/>
    <w:basedOn w:val="DefaultParagraphFont"/>
    <w:uiPriority w:val="99"/>
    <w:semiHidden/>
    <w:rsid w:val="00413CD0"/>
    <w:rPr>
      <w:color w:val="1C58D3" w:themeColor="hyperlink"/>
      <w:u w:val="single"/>
    </w:rPr>
  </w:style>
  <w:style w:type="character" w:customStyle="1" w:styleId="UnresolvedMention1">
    <w:name w:val="Unresolved Mention1"/>
    <w:basedOn w:val="DefaultParagraphFont"/>
    <w:uiPriority w:val="99"/>
    <w:semiHidden/>
    <w:unhideWhenUsed/>
    <w:rsid w:val="00413CD0"/>
    <w:rPr>
      <w:color w:val="605E5C"/>
      <w:shd w:val="clear" w:color="auto" w:fill="E1DFDD"/>
    </w:rPr>
  </w:style>
  <w:style w:type="character" w:styleId="FollowedHyperlink">
    <w:name w:val="FollowedHyperlink"/>
    <w:basedOn w:val="DefaultParagraphFont"/>
    <w:uiPriority w:val="99"/>
    <w:semiHidden/>
    <w:rsid w:val="007B7516"/>
    <w:rPr>
      <w:color w:val="103C9B" w:themeColor="followedHyperlink"/>
      <w:u w:val="single"/>
    </w:rPr>
  </w:style>
  <w:style w:type="character" w:styleId="UnresolvedMention">
    <w:name w:val="Unresolved Mention"/>
    <w:basedOn w:val="DefaultParagraphFont"/>
    <w:uiPriority w:val="99"/>
    <w:rsid w:val="00521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dleshawgoddard.com/en/insights/insights-briefings/2022/energy/developing-the-uk-ets-the-road-to-net-zer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1149568/UPDATED_FINAL_CONDOC_-_HMG_TEMPLATE_-_ADDRESSING_CARBON_LEAKAGE_RISK_TO_SUPPORT_DECARBONISATION.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addleshawgoddard.com/en/sectors/energy-and-utilities/carbon-markets-and-emissions-trading/" TargetMode="External"/><Relationship Id="rId4" Type="http://schemas.openxmlformats.org/officeDocument/2006/relationships/webSettings" Target="webSettings.xml"/><Relationship Id="rId9" Type="http://schemas.openxmlformats.org/officeDocument/2006/relationships/hyperlink" Target="https://www.consilium.europa.eu/en/press/press-releases/2023/04/25/fit-for-55-council-adopts-key-pieces-of-legislation-delivering-on-2030-climate-targets/" TargetMode="External"/><Relationship Id="rId14" Type="http://schemas.openxmlformats.org/officeDocument/2006/relationships/footer" Target="footer2.xml"/></Relationships>
</file>

<file path=word/theme/theme1.xml><?xml version="1.0" encoding="utf-8"?>
<a:theme xmlns:a="http://schemas.openxmlformats.org/drawingml/2006/main" name="AG">
  <a:themeElements>
    <a:clrScheme name="Addleshaw Goddard palette">
      <a:dk1>
        <a:srgbClr val="000000"/>
      </a:dk1>
      <a:lt1>
        <a:srgbClr val="FFFFFF"/>
      </a:lt1>
      <a:dk2>
        <a:srgbClr val="435B76"/>
      </a:dk2>
      <a:lt2>
        <a:srgbClr val="F3F5F7"/>
      </a:lt2>
      <a:accent1>
        <a:srgbClr val="71859A"/>
      </a:accent1>
      <a:accent2>
        <a:srgbClr val="B4B4B4"/>
      </a:accent2>
      <a:accent3>
        <a:srgbClr val="E6E6E6"/>
      </a:accent3>
      <a:accent4>
        <a:srgbClr val="E3A72B"/>
      </a:accent4>
      <a:accent5>
        <a:srgbClr val="975083"/>
      </a:accent5>
      <a:accent6>
        <a:srgbClr val="4FABBF"/>
      </a:accent6>
      <a:hlink>
        <a:srgbClr val="1C58D3"/>
      </a:hlink>
      <a:folHlink>
        <a:srgbClr val="103C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5</Pages>
  <Words>1783</Words>
  <Characters>10165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Sweeney, Anna</cp:lastModifiedBy>
  <cp:revision>9</cp:revision>
  <dcterms:created xsi:type="dcterms:W3CDTF">2023-04-26T13:17:00Z</dcterms:created>
  <dcterms:modified xsi:type="dcterms:W3CDTF">2023-04-27T11:12:00Z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WasProtected">
    <vt:lpwstr>False</vt:lpwstr>
  </property>
  <property fmtid="{D5CDD505-2E9C-101B-9397-08002B2CF9AE}" pid="3" name="ProtectionLevel">
    <vt:lpwstr>None</vt:lpwstr>
  </property>
  <property fmtid="{D5CDD505-2E9C-101B-9397-08002B2CF9AE}" pid="4" name="UnprotectedWithPassword">
    <vt:lpwstr>False</vt:lpwstr>
  </property>
  <property fmtid="{D5CDD505-2E9C-101B-9397-08002B2CF9AE}" pid="5" name="Sensitivity">
    <vt:lpwstr>None</vt:lpwstr>
  </property>
  <property fmtid="{D5CDD505-2E9C-101B-9397-08002B2CF9AE}" pid="6" name="DocLoc">
    <vt:lpwstr>10-69467163-4</vt:lpwstr>
  </property>
  <property fmtid="{D5CDD505-2E9C-101B-9397-08002B2CF9AE}" pid="7" name="Document Reference">
    <vt:lpwstr>10-69467163-4</vt:lpwstr>
  </property>
  <property fmtid="{D5CDD505-2E9C-101B-9397-08002B2CF9AE}" pid="8" name="_AdHocReviewCycleID">
    <vt:i4>1178702078</vt:i4>
  </property>
  <property fmtid="{D5CDD505-2E9C-101B-9397-08002B2CF9AE}" pid="9" name="_NewReviewCycle">
    <vt:lpwstr/>
  </property>
  <property fmtid="{D5CDD505-2E9C-101B-9397-08002B2CF9AE}" pid="10" name="_EmailSubject">
    <vt:lpwstr>New Carbon Markets insight</vt:lpwstr>
  </property>
  <property fmtid="{D5CDD505-2E9C-101B-9397-08002B2CF9AE}" pid="11" name="_AuthorEmail">
    <vt:lpwstr>Anna.Sweeney@addleshawgoddard.com</vt:lpwstr>
  </property>
  <property fmtid="{D5CDD505-2E9C-101B-9397-08002B2CF9AE}" pid="12" name="_AuthorEmailDisplayName">
    <vt:lpwstr>Sweeney, Anna</vt:lpwstr>
  </property>
</Properties>
</file>